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B795" w14:textId="0A8E056E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7F69C0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 xml:space="preserve"> до оголошення</w:t>
      </w:r>
    </w:p>
    <w:p w14:paraId="0377C6A5" w14:textId="4C6710B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230B40">
        <w:rPr>
          <w:rStyle w:val="rvts15"/>
          <w:b/>
          <w:sz w:val="24"/>
        </w:rPr>
        <w:t>1</w:t>
      </w:r>
      <w:r w:rsidR="007F69C0">
        <w:rPr>
          <w:rStyle w:val="rvts15"/>
          <w:b/>
          <w:sz w:val="24"/>
        </w:rPr>
        <w:t>9</w:t>
      </w:r>
      <w:r w:rsidR="006E6DC2">
        <w:rPr>
          <w:rStyle w:val="rvts15"/>
          <w:b/>
          <w:sz w:val="24"/>
        </w:rPr>
        <w:t>.</w:t>
      </w:r>
      <w:r w:rsidR="00DF6078">
        <w:rPr>
          <w:rStyle w:val="rvts15"/>
          <w:b/>
          <w:sz w:val="24"/>
        </w:rPr>
        <w:t>0</w:t>
      </w:r>
      <w:r w:rsidR="007F69C0">
        <w:rPr>
          <w:rStyle w:val="rvts15"/>
          <w:b/>
          <w:sz w:val="24"/>
        </w:rPr>
        <w:t>2</w:t>
      </w:r>
      <w:r w:rsidR="006E6DC2">
        <w:rPr>
          <w:rStyle w:val="rvts15"/>
          <w:b/>
          <w:sz w:val="24"/>
        </w:rPr>
        <w:t>.202</w:t>
      </w:r>
      <w:r w:rsidR="007F69C0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250C508E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647B1C4B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F10CAD">
        <w:rPr>
          <w:b/>
          <w:sz w:val="24"/>
        </w:rPr>
        <w:t>Б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10CAD">
        <w:rPr>
          <w:rStyle w:val="rvts15"/>
          <w:b/>
          <w:sz w:val="24"/>
        </w:rPr>
        <w:t>н</w:t>
      </w:r>
      <w:r w:rsidR="003F7C38">
        <w:rPr>
          <w:rStyle w:val="rvts15"/>
          <w:b/>
          <w:sz w:val="24"/>
        </w:rPr>
        <w:t xml:space="preserve">ачальник Відділу </w:t>
      </w:r>
      <w:r w:rsidR="00F10CAD">
        <w:rPr>
          <w:rStyle w:val="rvts15"/>
          <w:b/>
          <w:sz w:val="24"/>
        </w:rPr>
        <w:t>використання земель сільськогосподарського призначення Управління 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</w:t>
      </w:r>
      <w:proofErr w:type="spellStart"/>
      <w:r w:rsidR="00D26989" w:rsidRPr="00963533">
        <w:rPr>
          <w:rStyle w:val="rvts15"/>
          <w:b/>
          <w:sz w:val="24"/>
        </w:rPr>
        <w:t>Держгеокадастру</w:t>
      </w:r>
      <w:proofErr w:type="spellEnd"/>
      <w:r w:rsidR="00D26989" w:rsidRPr="00963533">
        <w:rPr>
          <w:rStyle w:val="rvts15"/>
          <w:b/>
          <w:sz w:val="24"/>
        </w:rPr>
        <w:t xml:space="preserve">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61F958BD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41F9018D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F4A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4E55579D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5A2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F4C" w14:textId="77777777" w:rsidR="00DA2396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 xml:space="preserve">Забезпечення виконання вимог земельного законодавства України та наказів </w:t>
            </w:r>
            <w:proofErr w:type="spellStart"/>
            <w:r w:rsidRPr="00F10CAD">
              <w:rPr>
                <w:rFonts w:eastAsia="Times New Roman"/>
                <w:sz w:val="24"/>
              </w:rPr>
              <w:t>Держгеокадастру</w:t>
            </w:r>
            <w:proofErr w:type="spellEnd"/>
            <w:r w:rsidRPr="00F10CAD">
              <w:rPr>
                <w:rFonts w:eastAsia="Times New Roman"/>
                <w:sz w:val="24"/>
              </w:rPr>
              <w:t xml:space="preserve"> України в частині землеустрою та використання земель.</w:t>
            </w:r>
          </w:p>
          <w:p w14:paraId="08C8C056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Брати участь у розробці цільових програм, з питань проведення землеустрою та використання земель.</w:t>
            </w:r>
          </w:p>
          <w:p w14:paraId="18876209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 xml:space="preserve">Брати участь в організації виконання робіт, </w:t>
            </w:r>
            <w:proofErr w:type="spellStart"/>
            <w:r w:rsidRPr="00F10CAD">
              <w:rPr>
                <w:rFonts w:eastAsia="Times New Roman"/>
                <w:sz w:val="24"/>
              </w:rPr>
              <w:t>пов</w:t>
            </w:r>
            <w:proofErr w:type="spellEnd"/>
            <w:r w:rsidRPr="00F10CAD">
              <w:rPr>
                <w:rFonts w:eastAsia="Times New Roman"/>
                <w:sz w:val="24"/>
                <w:lang w:val="ru-RU"/>
              </w:rPr>
              <w:t>’</w:t>
            </w:r>
            <w:proofErr w:type="spellStart"/>
            <w:r w:rsidRPr="00F10CAD">
              <w:rPr>
                <w:rFonts w:eastAsia="Times New Roman"/>
                <w:sz w:val="24"/>
              </w:rPr>
              <w:t>язаних</w:t>
            </w:r>
            <w:proofErr w:type="spellEnd"/>
            <w:r w:rsidRPr="00F10CAD">
              <w:rPr>
                <w:rFonts w:eastAsia="Times New Roman"/>
                <w:sz w:val="24"/>
              </w:rPr>
              <w:t xml:space="preserve"> з проведення земельної реформи.</w:t>
            </w:r>
          </w:p>
          <w:p w14:paraId="1CC8AEFD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відділу.</w:t>
            </w:r>
          </w:p>
          <w:p w14:paraId="59EDF0D5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У межах компетенції забезпечення створення, формування і ведення Державного фонду документації із землеустрою та оцінки земель.</w:t>
            </w:r>
          </w:p>
          <w:p w14:paraId="183CFBD0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Забезпечення проведення державної інвентаризації земель, в межах покладених завдань.</w:t>
            </w:r>
          </w:p>
          <w:p w14:paraId="76952BA2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використання земель.</w:t>
            </w:r>
          </w:p>
          <w:p w14:paraId="53B7D438" w14:textId="77777777" w:rsidR="00F10CAD" w:rsidRPr="007C44C6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обліку, зберігання та надання інформації, що міститься в документації із землеустрою, яка включена і надходить до Державного фонду документації із землеустрою та оцінки земель (на регіональному та місцевому рівнях).</w:t>
            </w:r>
          </w:p>
        </w:tc>
      </w:tr>
      <w:tr w:rsidR="0062522D" w:rsidRPr="00802841" w14:paraId="6F865B02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1C2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381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F10CAD">
              <w:rPr>
                <w:sz w:val="24"/>
                <w:lang w:eastAsia="uk-UA"/>
              </w:rPr>
              <w:t>5678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698AD882" w14:textId="6ED308C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4C157DC2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662EA49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C46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C651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14:paraId="0EE4BD56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784050A6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 xml:space="preserve">до призначення на цю посаду переможця конкурсу або до спливу </w:t>
            </w:r>
            <w:proofErr w:type="spellStart"/>
            <w:r>
              <w:t>дванадцятимісячного</w:t>
            </w:r>
            <w:proofErr w:type="spellEnd"/>
            <w:r>
              <w:t xml:space="preserve"> строку після припинення чи скасування воєнного стану.</w:t>
            </w:r>
          </w:p>
        </w:tc>
      </w:tr>
      <w:tr w:rsidR="0062522D" w:rsidRPr="00802841" w14:paraId="555C28F4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7A2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80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3697D50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50F92347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0CB43FF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10FC420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87D45A8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38E617D5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</w:t>
            </w:r>
            <w:proofErr w:type="spellStart"/>
            <w:r w:rsidRPr="00365A0E">
              <w:rPr>
                <w:b/>
                <w:sz w:val="24"/>
              </w:rPr>
              <w:t>адресою</w:t>
            </w:r>
            <w:proofErr w:type="spellEnd"/>
            <w:r w:rsidRPr="00365A0E">
              <w:rPr>
                <w:b/>
                <w:sz w:val="24"/>
              </w:rPr>
              <w:t>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 xml:space="preserve">, </w:t>
            </w:r>
            <w:proofErr w:type="spellStart"/>
            <w:r w:rsidRPr="00365A0E">
              <w:rPr>
                <w:sz w:val="24"/>
              </w:rPr>
              <w:t>каб</w:t>
            </w:r>
            <w:proofErr w:type="spellEnd"/>
            <w:r w:rsidRPr="00365A0E">
              <w:rPr>
                <w:sz w:val="24"/>
              </w:rPr>
              <w:t>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E2D27C8" w14:textId="69C20A28" w:rsidR="0062522D" w:rsidRPr="001C75D2" w:rsidRDefault="00414DB5" w:rsidP="00230B40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0D148F">
              <w:rPr>
                <w:sz w:val="24"/>
              </w:rPr>
              <w:t>05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0D148F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DF6078">
              <w:rPr>
                <w:sz w:val="24"/>
              </w:rPr>
              <w:t>2</w:t>
            </w:r>
            <w:r w:rsidR="000D148F">
              <w:rPr>
                <w:sz w:val="24"/>
              </w:rPr>
              <w:t>3</w:t>
            </w:r>
            <w:r w:rsidR="005E040C" w:rsidRPr="00365A0E">
              <w:rPr>
                <w:sz w:val="24"/>
              </w:rPr>
              <w:t xml:space="preserve"> </w:t>
            </w:r>
            <w:r w:rsidR="000D148F">
              <w:rPr>
                <w:sz w:val="24"/>
              </w:rPr>
              <w:t>лютого</w:t>
            </w:r>
            <w:r w:rsidR="005E040C" w:rsidRPr="00365A0E">
              <w:rPr>
                <w:sz w:val="24"/>
              </w:rPr>
              <w:t xml:space="preserve"> 202</w:t>
            </w:r>
            <w:r w:rsidR="000D148F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32809E9A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7E0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10B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29DD8694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B99AD3A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4B0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</w:t>
            </w:r>
            <w:r w:rsidRPr="00802841">
              <w:rPr>
                <w:b/>
              </w:rPr>
              <w:lastRenderedPageBreak/>
              <w:t>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624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lastRenderedPageBreak/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5ECEB160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 w:rsidRPr="00802841">
              <w:rPr>
                <w:lang w:val="uk-UA"/>
              </w:rPr>
              <w:t>тел</w:t>
            </w:r>
            <w:proofErr w:type="spellEnd"/>
            <w:r w:rsidRPr="00802841">
              <w:rPr>
                <w:lang w:val="uk-UA"/>
              </w:rPr>
              <w:t>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3A77A8F6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lastRenderedPageBreak/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proofErr w:type="spellEnd"/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  <w:proofErr w:type="spellEnd"/>
          </w:p>
        </w:tc>
      </w:tr>
      <w:tr w:rsidR="0062522D" w:rsidRPr="00802841" w14:paraId="533D88BA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4F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Кваліфікаційні вимоги</w:t>
            </w:r>
          </w:p>
        </w:tc>
      </w:tr>
      <w:tr w:rsidR="001B3D49" w:rsidRPr="00802841" w14:paraId="7B92EF8D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F0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347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56A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02DCABEB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194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042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77B" w14:textId="77777777" w:rsidR="001B3D49" w:rsidRPr="008951FD" w:rsidRDefault="00446FEC" w:rsidP="00262D8B">
            <w:pPr>
              <w:pStyle w:val="rvps14"/>
              <w:ind w:left="127" w:right="149"/>
              <w:jc w:val="both"/>
            </w:pPr>
            <w: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71A76" w:rsidRPr="00802841" w14:paraId="69D16AB8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EDD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2D7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AEE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3A37154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204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FE1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F12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042DDEF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1C5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188172D1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F0E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2C38ADFF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09A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205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7DBEE9DC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3DC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8B1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41CDF8D6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BC7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8B3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0470EA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378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162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710B207E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763456443">
    <w:abstractNumId w:val="5"/>
  </w:num>
  <w:num w:numId="2" w16cid:durableId="1930234175">
    <w:abstractNumId w:val="3"/>
  </w:num>
  <w:num w:numId="3" w16cid:durableId="1271663281">
    <w:abstractNumId w:val="6"/>
  </w:num>
  <w:num w:numId="4" w16cid:durableId="703673419">
    <w:abstractNumId w:val="2"/>
  </w:num>
  <w:num w:numId="5" w16cid:durableId="1262765683">
    <w:abstractNumId w:val="4"/>
  </w:num>
  <w:num w:numId="6" w16cid:durableId="1839267842">
    <w:abstractNumId w:val="0"/>
  </w:num>
  <w:num w:numId="7" w16cid:durableId="61999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D148F"/>
    <w:rsid w:val="000E3354"/>
    <w:rsid w:val="000E50C7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30B40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1B06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46FEC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B5BBC"/>
    <w:rsid w:val="004C1481"/>
    <w:rsid w:val="004D0088"/>
    <w:rsid w:val="004E5057"/>
    <w:rsid w:val="00501C8E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7F69C0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00FF0"/>
    <w:rsid w:val="00915FD2"/>
    <w:rsid w:val="00931F09"/>
    <w:rsid w:val="00941893"/>
    <w:rsid w:val="009421AC"/>
    <w:rsid w:val="00942C74"/>
    <w:rsid w:val="009472C2"/>
    <w:rsid w:val="00950C5A"/>
    <w:rsid w:val="009717C6"/>
    <w:rsid w:val="009744C4"/>
    <w:rsid w:val="00977CB9"/>
    <w:rsid w:val="0098143A"/>
    <w:rsid w:val="00990492"/>
    <w:rsid w:val="009956B3"/>
    <w:rsid w:val="009A59CC"/>
    <w:rsid w:val="009D1753"/>
    <w:rsid w:val="009E39FA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81E56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6078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1138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7AECC-8F8A-4C67-9AFA-9A0B01B5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469</Words>
  <Characters>3090</Characters>
  <Application>Microsoft Office Word</Application>
  <DocSecurity>0</DocSecurity>
  <Lines>107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15</cp:revision>
  <cp:lastPrinted>2026-02-19T06:43:00Z</cp:lastPrinted>
  <dcterms:created xsi:type="dcterms:W3CDTF">2024-07-02T06:27:00Z</dcterms:created>
  <dcterms:modified xsi:type="dcterms:W3CDTF">2026-02-19T07:56:00Z</dcterms:modified>
</cp:coreProperties>
</file>