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F3" w:rsidRPr="007631F3" w:rsidRDefault="007631F3" w:rsidP="007631F3">
      <w:pPr>
        <w:ind w:left="5954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Pr="007631F3">
        <w:rPr>
          <w:sz w:val="24"/>
        </w:rPr>
        <w:t>Додаток</w:t>
      </w:r>
    </w:p>
    <w:p w:rsidR="007631F3" w:rsidRDefault="007631F3" w:rsidP="007631F3">
      <w:pPr>
        <w:ind w:left="5954"/>
        <w:jc w:val="right"/>
        <w:rPr>
          <w:sz w:val="24"/>
        </w:rPr>
      </w:pPr>
      <w:r w:rsidRPr="007631F3">
        <w:rPr>
          <w:sz w:val="24"/>
        </w:rPr>
        <w:t xml:space="preserve">до наказу Головного управління </w:t>
      </w:r>
    </w:p>
    <w:p w:rsidR="007631F3" w:rsidRPr="007631F3" w:rsidRDefault="007631F3" w:rsidP="007631F3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</w:t>
      </w:r>
      <w:r w:rsidRPr="007631F3">
        <w:rPr>
          <w:sz w:val="24"/>
        </w:rPr>
        <w:t xml:space="preserve">Держгеокадастру </w:t>
      </w:r>
    </w:p>
    <w:p w:rsidR="007631F3" w:rsidRPr="007631F3" w:rsidRDefault="007631F3" w:rsidP="007631F3">
      <w:pPr>
        <w:ind w:left="5954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7631F3">
        <w:rPr>
          <w:sz w:val="24"/>
        </w:rPr>
        <w:t>у Чернівецькій області</w:t>
      </w:r>
    </w:p>
    <w:p w:rsidR="007631F3" w:rsidRPr="007631F3" w:rsidRDefault="007631F3" w:rsidP="007631F3">
      <w:pPr>
        <w:ind w:left="5954"/>
        <w:jc w:val="right"/>
        <w:rPr>
          <w:sz w:val="24"/>
        </w:rPr>
      </w:pPr>
      <w:r w:rsidRPr="007631F3">
        <w:rPr>
          <w:sz w:val="24"/>
        </w:rPr>
        <w:t>______________ № ___________</w:t>
      </w:r>
    </w:p>
    <w:p w:rsidR="007631F3" w:rsidRPr="007631F3" w:rsidRDefault="007631F3" w:rsidP="007631F3">
      <w:pPr>
        <w:tabs>
          <w:tab w:val="left" w:pos="1342"/>
        </w:tabs>
        <w:jc w:val="right"/>
        <w:rPr>
          <w:rStyle w:val="rvts15"/>
          <w:b/>
          <w:sz w:val="24"/>
        </w:rPr>
      </w:pPr>
    </w:p>
    <w:p w:rsidR="007631F3" w:rsidRDefault="007631F3" w:rsidP="007631F3">
      <w:pPr>
        <w:tabs>
          <w:tab w:val="left" w:pos="1342"/>
        </w:tabs>
        <w:jc w:val="right"/>
        <w:rPr>
          <w:rStyle w:val="rvts15"/>
          <w:b/>
          <w:sz w:val="24"/>
        </w:rPr>
      </w:pPr>
    </w:p>
    <w:p w:rsidR="008D59B6" w:rsidRDefault="00E352B8" w:rsidP="008D59B6">
      <w:pPr>
        <w:tabs>
          <w:tab w:val="left" w:pos="1342"/>
        </w:tabs>
        <w:jc w:val="center"/>
        <w:rPr>
          <w:b/>
          <w:sz w:val="24"/>
        </w:rPr>
      </w:pPr>
      <w:r>
        <w:rPr>
          <w:rStyle w:val="rvts15"/>
          <w:b/>
          <w:sz w:val="24"/>
        </w:rPr>
        <w:t xml:space="preserve">УМОВИ </w:t>
      </w:r>
      <w:r>
        <w:rPr>
          <w:b/>
          <w:sz w:val="24"/>
        </w:rPr>
        <w:br/>
      </w:r>
      <w:r w:rsidR="008D59B6">
        <w:rPr>
          <w:rStyle w:val="rvts15"/>
          <w:b/>
          <w:sz w:val="24"/>
        </w:rPr>
        <w:t xml:space="preserve">проведення конкурсу на посаду </w:t>
      </w:r>
      <w:r w:rsidR="008D59B6">
        <w:rPr>
          <w:b/>
          <w:sz w:val="24"/>
        </w:rPr>
        <w:t xml:space="preserve">головного спеціаліста відділу </w:t>
      </w:r>
      <w:r w:rsidR="000A3C61">
        <w:rPr>
          <w:b/>
          <w:color w:val="000000"/>
          <w:sz w:val="24"/>
        </w:rPr>
        <w:t>організаційного та господарського забезпечення</w:t>
      </w:r>
    </w:p>
    <w:p w:rsidR="008D59B6" w:rsidRDefault="008D59B6" w:rsidP="008D59B6">
      <w:pPr>
        <w:tabs>
          <w:tab w:val="left" w:pos="1342"/>
        </w:tabs>
        <w:jc w:val="center"/>
        <w:rPr>
          <w:b/>
          <w:sz w:val="24"/>
        </w:rPr>
      </w:pPr>
      <w:r>
        <w:rPr>
          <w:b/>
          <w:sz w:val="24"/>
        </w:rPr>
        <w:t>Головного управління Держгеокадастру у Чернівецькій області</w:t>
      </w:r>
    </w:p>
    <w:p w:rsidR="00E352B8" w:rsidRDefault="00E352B8" w:rsidP="008D59B6">
      <w:pPr>
        <w:tabs>
          <w:tab w:val="left" w:pos="1342"/>
        </w:tabs>
        <w:jc w:val="center"/>
        <w:rPr>
          <w:rStyle w:val="rvts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466"/>
        <w:gridCol w:w="10559"/>
      </w:tblGrid>
      <w:tr w:rsidR="002D5692" w:rsidTr="002D56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Загальні умови</w:t>
            </w: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before="0" w:beforeAutospacing="0" w:after="0" w:afterAutospacing="0" w:line="256" w:lineRule="auto"/>
            </w:pPr>
            <w:r>
              <w:t>Посадові обов’язки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519"/>
            </w:tblGrid>
            <w:tr w:rsidR="000A3C61" w:rsidRPr="00C320C5" w:rsidTr="00433F7D">
              <w:tc>
                <w:tcPr>
                  <w:tcW w:w="11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3C61" w:rsidRDefault="000A3C61" w:rsidP="000A3C61">
                  <w:pPr>
                    <w:ind w:hanging="39"/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  <w:r w:rsidRPr="00C320C5">
                    <w:rPr>
                      <w:sz w:val="24"/>
                    </w:rPr>
                    <w:t>едення обліку і контролю за викона</w:t>
                  </w:r>
                  <w:r>
                    <w:rPr>
                      <w:sz w:val="24"/>
                    </w:rPr>
                    <w:t>н</w:t>
                  </w:r>
                  <w:r w:rsidRPr="00C320C5">
                    <w:rPr>
                      <w:sz w:val="24"/>
                    </w:rPr>
                    <w:t>ням завдань, визначених указами, розпорядженнями, дорученнями Президента України, законами, постановами, рішеннями Комітетів Верховної Ради України з питань компетенції Держгеокадастру, запитів і звернень народних депутатів України, доручень Кабінету Міністрів України та доручень керівництва Міністерства аграрної</w:t>
                  </w:r>
                  <w:r>
                    <w:rPr>
                      <w:sz w:val="24"/>
                    </w:rPr>
                    <w:t xml:space="preserve"> політики та продовольства України до зазначених документів, що надходять до Держгеокадастру;</w:t>
                  </w:r>
                </w:p>
                <w:p w:rsidR="000A3C61" w:rsidRDefault="000A3C61" w:rsidP="000A3C61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вживання заходів для своєчасного виконання контрольних доручень та аналіз стану їх виконання;</w:t>
                  </w:r>
                </w:p>
                <w:p w:rsidR="000A3C61" w:rsidRDefault="000A3C61" w:rsidP="000A3C61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підготовка інформації про стан виконання  контрольних завдань до аналітичних довідок для інформування керівництва;</w:t>
                  </w:r>
                </w:p>
                <w:p w:rsidR="000A3C61" w:rsidRDefault="000A3C61" w:rsidP="000A3C61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здійснення формування плану робіт Головного управління за пропозиціями структурних підрозділів та підготовка звіту про його виконання;</w:t>
                  </w:r>
                </w:p>
                <w:p w:rsidR="000A3C61" w:rsidRPr="00C320C5" w:rsidRDefault="000A3C61" w:rsidP="000A3C61">
                  <w:pPr>
                    <w:ind w:firstLine="0"/>
                    <w:rPr>
                      <w:sz w:val="24"/>
                      <w:highlight w:val="yellow"/>
                    </w:rPr>
                  </w:pPr>
                  <w:r>
                    <w:rPr>
                      <w:sz w:val="24"/>
                    </w:rPr>
                    <w:t>забезпечення конфіденційності інформації та в межах своєї компетенції забезпечення державної таємниці.</w:t>
                  </w:r>
                </w:p>
              </w:tc>
            </w:tr>
          </w:tbl>
          <w:p w:rsidR="002D5692" w:rsidRDefault="002D5692">
            <w:pPr>
              <w:tabs>
                <w:tab w:val="left" w:pos="9434"/>
              </w:tabs>
              <w:spacing w:line="256" w:lineRule="auto"/>
              <w:ind w:left="20" w:right="40" w:firstLine="0"/>
              <w:jc w:val="left"/>
              <w:rPr>
                <w:color w:val="000000"/>
                <w:sz w:val="24"/>
              </w:rPr>
            </w:pP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Умови оплати праці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 w:rsidP="00234CA2">
            <w:pPr>
              <w:pStyle w:val="rvps14"/>
              <w:spacing w:before="0" w:beforeAutospacing="0" w:after="0" w:afterAutospacing="0" w:line="256" w:lineRule="auto"/>
            </w:pPr>
            <w:r>
              <w:t>посадовий оклад – 3801 грн.;</w:t>
            </w: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before="0" w:beforeAutospacing="0" w:after="0" w:afterAutospacing="0" w:line="256" w:lineRule="auto"/>
            </w:pPr>
            <w:r>
              <w:t>на постійній основі</w:t>
            </w: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2D5692">
              <w:tc>
                <w:tcPr>
                  <w:tcW w:w="10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 Копія паспорта громадянина України.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Письмова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р. № 246 (Офіційний вісник України, 2016 р., № 28, ст. 1116), до якої додається резюме у довільній формі;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3.</w:t>
                  </w:r>
                  <w:r>
                    <w:t xml:space="preserve"> </w:t>
                  </w:r>
                  <w:r>
                    <w:rPr>
                      <w:lang w:val="uk-UA"/>
                    </w:rPr>
                    <w:t>Заява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р. № 246 (подається у разі потреби особою, яка має інвалідність);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lastRenderedPageBreak/>
                    <w:t xml:space="preserve">4. Письмова заява, в якій особа повідомляє, що до неї не застосовуються заборони, визначені </w:t>
                  </w:r>
                  <w:hyperlink r:id="rId4" w:anchor="n13" w:tgtFrame="_blank" w:history="1">
                    <w:r>
                      <w:rPr>
                        <w:rStyle w:val="a3"/>
                        <w:lang w:val="uk-UA"/>
                      </w:rPr>
                      <w:t>частиною третьою</w:t>
                    </w:r>
                  </w:hyperlink>
                  <w:r>
                    <w:rPr>
                      <w:lang w:val="uk-UA"/>
                    </w:rPr>
                    <w:t xml:space="preserve"> або </w:t>
                  </w:r>
                  <w:hyperlink r:id="rId5" w:anchor="n14" w:tgtFrame="_blank" w:history="1">
                    <w:r>
                      <w:rPr>
                        <w:rStyle w:val="a3"/>
                        <w:lang w:val="uk-UA"/>
                      </w:rPr>
                      <w:t>четвертою</w:t>
                    </w:r>
                  </w:hyperlink>
                  <w:r>
                    <w:rPr>
                      <w:lang w:val="uk-UA"/>
                    </w:rPr>
      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4.Копії (копії) документів (документів) про освіту.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5. Посвідчення атестації щодо вільного володіння державною мовою.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6. Заповнена особова картка встановленого зразка.</w:t>
                  </w:r>
                </w:p>
                <w:p w:rsidR="002D5692" w:rsidRDefault="002D5692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7. Декларація особи, уповноваженої на виконання функцій держави або місцевого самоврядування, за 2016 рік (подається в порядку, передбаченому Законом України “Про запобігання корупції”);</w:t>
                  </w:r>
                </w:p>
                <w:p w:rsidR="002D5692" w:rsidRDefault="002D5692" w:rsidP="000A3C61">
                  <w:pPr>
                    <w:pStyle w:val="rvps2"/>
                    <w:spacing w:before="0" w:beforeAutospacing="0" w:after="0" w:afterAutospacing="0" w:line="256" w:lineRule="auto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8. Документи приймаються до 18 год. 00 хв. </w:t>
                  </w:r>
                  <w:r w:rsidR="000A3C61">
                    <w:rPr>
                      <w:lang w:val="uk-UA"/>
                    </w:rPr>
                    <w:t>11</w:t>
                  </w:r>
                  <w:r>
                    <w:rPr>
                      <w:lang w:val="uk-UA"/>
                    </w:rPr>
                    <w:t xml:space="preserve"> </w:t>
                  </w:r>
                  <w:r w:rsidR="00632E35">
                    <w:rPr>
                      <w:lang w:val="uk-UA"/>
                    </w:rPr>
                    <w:t>грудня</w:t>
                  </w:r>
                  <w:r>
                    <w:rPr>
                      <w:lang w:val="uk-UA"/>
                    </w:rPr>
                    <w:t xml:space="preserve"> 2017 року</w:t>
                  </w:r>
                </w:p>
              </w:tc>
            </w:tr>
          </w:tbl>
          <w:p w:rsidR="002D5692" w:rsidRDefault="002D5692">
            <w:pPr>
              <w:spacing w:line="25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lastRenderedPageBreak/>
              <w:t>Дата, час і місце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 w:rsidP="000A3C61">
            <w:pPr>
              <w:pStyle w:val="a4"/>
              <w:spacing w:before="0" w:beforeAutospacing="0" w:after="0" w:afterAutospacing="0"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м. Чернівці, вул. Героїв Майдану, 194а, </w:t>
            </w:r>
            <w:r w:rsidR="000A3C61">
              <w:rPr>
                <w:lang w:val="uk-UA"/>
              </w:rPr>
              <w:t>14</w:t>
            </w:r>
            <w:r>
              <w:rPr>
                <w:lang w:val="uk-UA"/>
              </w:rPr>
              <w:t xml:space="preserve"> </w:t>
            </w:r>
            <w:r w:rsidR="000A3C61">
              <w:rPr>
                <w:lang w:val="uk-UA"/>
              </w:rPr>
              <w:t>грудня</w:t>
            </w:r>
            <w:r>
              <w:rPr>
                <w:lang w:val="uk-UA"/>
              </w:rPr>
              <w:t xml:space="preserve"> 2017 року о </w:t>
            </w:r>
            <w:r w:rsidR="00021384">
              <w:rPr>
                <w:lang w:val="uk-UA"/>
              </w:rPr>
              <w:t>09</w:t>
            </w:r>
            <w:r>
              <w:rPr>
                <w:lang w:val="uk-UA"/>
              </w:rPr>
              <w:t>:00,</w:t>
            </w:r>
          </w:p>
        </w:tc>
      </w:tr>
      <w:tr w:rsidR="002D5692" w:rsidTr="002D5692"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a4"/>
              <w:spacing w:before="0" w:beforeAutospacing="0" w:after="0" w:afterAutospacing="0" w:line="256" w:lineRule="auto"/>
              <w:ind w:left="-62"/>
              <w:jc w:val="both"/>
            </w:pPr>
            <w:r>
              <w:rPr>
                <w:lang w:val="uk-UA"/>
              </w:rPr>
              <w:t xml:space="preserve"> Деркач Рената Василівна, </w:t>
            </w:r>
            <w:proofErr w:type="spellStart"/>
            <w:r>
              <w:rPr>
                <w:lang w:val="uk-UA"/>
              </w:rPr>
              <w:t>р.т</w:t>
            </w:r>
            <w:proofErr w:type="spellEnd"/>
            <w:r>
              <w:t>.</w:t>
            </w:r>
            <w:r>
              <w:rPr>
                <w:lang w:val="uk-UA"/>
              </w:rPr>
              <w:t xml:space="preserve"> (0372) 58 95 51, </w:t>
            </w:r>
            <w:proofErr w:type="spellStart"/>
            <w:r>
              <w:rPr>
                <w:lang w:val="en-US"/>
              </w:rPr>
              <w:t>chernivtsi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kadry</w:t>
            </w:r>
            <w:proofErr w:type="spellEnd"/>
            <w:r>
              <w:t>@</w:t>
            </w:r>
            <w:r>
              <w:rPr>
                <w:lang w:val="en-US"/>
              </w:rPr>
              <w:t>land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D5692" w:rsidTr="002D56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Освіта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0A3C61">
            <w:pPr>
              <w:pStyle w:val="rvps14"/>
              <w:spacing w:line="256" w:lineRule="auto"/>
              <w:jc w:val="both"/>
            </w:pPr>
            <w:r w:rsidRPr="00031FE2">
              <w:rPr>
                <w:rStyle w:val="rvts0"/>
              </w:rPr>
              <w:t xml:space="preserve">магістр, </w:t>
            </w:r>
            <w:r>
              <w:rPr>
                <w:rStyle w:val="rvts0"/>
              </w:rPr>
              <w:t>спеціаліст</w:t>
            </w:r>
            <w:r>
              <w:rPr>
                <w:rStyle w:val="rvts0"/>
              </w:rPr>
              <w:t>, бакалавр</w:t>
            </w:r>
            <w:r w:rsidRPr="00DE41AB">
              <w:rPr>
                <w:rStyle w:val="rvts0"/>
              </w:rPr>
              <w:t xml:space="preserve"> </w:t>
            </w:r>
            <w:r w:rsidRPr="00DE41AB">
              <w:t xml:space="preserve">за </w:t>
            </w:r>
            <w:r w:rsidRPr="00F64B22">
              <w:t>спеціальн</w:t>
            </w:r>
            <w:r>
              <w:t>о</w:t>
            </w:r>
            <w:r w:rsidRPr="00F64B22">
              <w:t>ст</w:t>
            </w:r>
            <w:r>
              <w:t>ями</w:t>
            </w:r>
            <w:r w:rsidRPr="004D1935">
              <w:t xml:space="preserve"> </w:t>
            </w:r>
            <w:r>
              <w:t>в галузях гуманітарних та економічних дисциплін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Досвід роботи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  <w:jc w:val="both"/>
            </w:pPr>
            <w:r>
              <w:rPr>
                <w:rStyle w:val="rvts0"/>
              </w:rPr>
              <w:t>не вимагається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Володіння державною мовою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2D5692" w:rsidTr="002D56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D5692" w:rsidRDefault="002D5692">
            <w:pPr>
              <w:pStyle w:val="rvps12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Професійна компетентність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Професійні чи технічні знання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C61" w:rsidRPr="00C97F64" w:rsidRDefault="000A3C61" w:rsidP="000A3C61">
            <w:pPr>
              <w:pStyle w:val="ListParagraph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основи державного управління, фінансів, менеджменту організацій;</w:t>
            </w:r>
          </w:p>
          <w:p w:rsidR="000A3C61" w:rsidRDefault="000A3C61" w:rsidP="000A3C61">
            <w:pPr>
              <w:pStyle w:val="ListParagraph"/>
              <w:widowControl w:val="0"/>
              <w:ind w:left="0" w:firstLine="0"/>
              <w:rPr>
                <w:sz w:val="24"/>
              </w:rPr>
            </w:pPr>
            <w:r w:rsidRPr="00C97F64">
              <w:rPr>
                <w:sz w:val="24"/>
              </w:rPr>
              <w:t>технологія адміністративної роботи, правила ділового етикету та ділової мови;</w:t>
            </w:r>
          </w:p>
          <w:p w:rsidR="002D5692" w:rsidRDefault="000A3C61" w:rsidP="000A3C61">
            <w:pPr>
              <w:pStyle w:val="ListParagraph"/>
              <w:widowControl w:val="0"/>
              <w:ind w:left="0" w:firstLine="0"/>
            </w:pPr>
            <w:r w:rsidRPr="00C97F64">
              <w:rPr>
                <w:sz w:val="24"/>
              </w:rPr>
              <w:t xml:space="preserve">впевнене користування ПК (MS Office, </w:t>
            </w:r>
            <w:r w:rsidRPr="00DF5B87">
              <w:rPr>
                <w:sz w:val="24"/>
              </w:rPr>
              <w:t>поштовий клієнт</w:t>
            </w:r>
            <w:r w:rsidRPr="00C97F64">
              <w:rPr>
                <w:sz w:val="24"/>
              </w:rPr>
              <w:t xml:space="preserve">, </w:t>
            </w:r>
            <w:proofErr w:type="spellStart"/>
            <w:r w:rsidRPr="00C97F64">
              <w:rPr>
                <w:sz w:val="24"/>
              </w:rPr>
              <w:t>Internet</w:t>
            </w:r>
            <w:proofErr w:type="spellEnd"/>
            <w:r w:rsidRPr="00C97F64">
              <w:rPr>
                <w:sz w:val="24"/>
              </w:rPr>
              <w:t>), вільне користування законодавчою базою</w:t>
            </w:r>
          </w:p>
        </w:tc>
      </w:tr>
      <w:tr w:rsidR="002D5692" w:rsidTr="002D5692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spacing w:line="256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Професійні знання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Знання законодавства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spacing w:line="25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Конституція України; закони України «Про державну службу», «Про запобігання корупції».</w:t>
            </w:r>
          </w:p>
        </w:tc>
      </w:tr>
      <w:tr w:rsidR="002D5692" w:rsidTr="002D569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2"/>
              <w:spacing w:line="256" w:lineRule="auto"/>
              <w:jc w:val="center"/>
            </w:pPr>
            <w: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2D5692">
            <w:pPr>
              <w:pStyle w:val="rvps14"/>
              <w:spacing w:line="256" w:lineRule="auto"/>
            </w:pPr>
            <w:r>
              <w:t>Знання спеціального законодавства, що пов’язане із завданнями та змістом роботи державного службовця до посадової інструкції (положення про структурний підрозділ)</w:t>
            </w:r>
          </w:p>
        </w:tc>
        <w:tc>
          <w:tcPr>
            <w:tcW w:w="10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5692" w:rsidRDefault="00D217DF">
            <w:pPr>
              <w:pStyle w:val="1"/>
              <w:widowControl w:val="0"/>
              <w:spacing w:line="256" w:lineRule="auto"/>
              <w:ind w:left="37" w:firstLine="0"/>
              <w:rPr>
                <w:sz w:val="24"/>
              </w:rPr>
            </w:pPr>
            <w:r>
              <w:rPr>
                <w:sz w:val="24"/>
              </w:rPr>
              <w:t>А</w:t>
            </w:r>
            <w:bookmarkStart w:id="0" w:name="_GoBack"/>
            <w:bookmarkEnd w:id="0"/>
            <w:r>
              <w:rPr>
                <w:sz w:val="24"/>
              </w:rPr>
              <w:t>кти законодавства, що стосуються державної служби, укази та розпорядження Президента України, постанови та розпорядженнями Кабінету Міністрів України, накази Держгеокадастру, нормативні акти з питань організації діловодства і контролю, Типова інструкція з діловодства,</w:t>
            </w:r>
            <w:r w:rsidRPr="00C97F64">
              <w:rPr>
                <w:sz w:val="24"/>
              </w:rPr>
              <w:t xml:space="preserve"> інші підзаконні нормативно-правові акти</w:t>
            </w:r>
            <w:r>
              <w:rPr>
                <w:sz w:val="24"/>
              </w:rPr>
              <w:t>.</w:t>
            </w:r>
          </w:p>
        </w:tc>
      </w:tr>
    </w:tbl>
    <w:p w:rsidR="00E352B8" w:rsidRDefault="00E352B8" w:rsidP="00E352B8">
      <w:pPr>
        <w:tabs>
          <w:tab w:val="left" w:pos="5020"/>
        </w:tabs>
        <w:ind w:left="-360" w:firstLine="6480"/>
        <w:rPr>
          <w:sz w:val="24"/>
        </w:rPr>
      </w:pPr>
    </w:p>
    <w:p w:rsidR="006659E0" w:rsidRDefault="006659E0"/>
    <w:sectPr w:rsidR="006659E0" w:rsidSect="00EE6D02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38"/>
    <w:rsid w:val="00021384"/>
    <w:rsid w:val="000A3C61"/>
    <w:rsid w:val="000B0938"/>
    <w:rsid w:val="0010020D"/>
    <w:rsid w:val="00136530"/>
    <w:rsid w:val="001B0E69"/>
    <w:rsid w:val="00234CA2"/>
    <w:rsid w:val="002C49BC"/>
    <w:rsid w:val="002D5692"/>
    <w:rsid w:val="00380A55"/>
    <w:rsid w:val="003A7F5B"/>
    <w:rsid w:val="003C4CE2"/>
    <w:rsid w:val="003D5159"/>
    <w:rsid w:val="00632E35"/>
    <w:rsid w:val="006659E0"/>
    <w:rsid w:val="007631F3"/>
    <w:rsid w:val="007D0C43"/>
    <w:rsid w:val="008D59B6"/>
    <w:rsid w:val="008E6554"/>
    <w:rsid w:val="00A85822"/>
    <w:rsid w:val="00C33E3A"/>
    <w:rsid w:val="00C62CEC"/>
    <w:rsid w:val="00C76784"/>
    <w:rsid w:val="00C867F0"/>
    <w:rsid w:val="00D20451"/>
    <w:rsid w:val="00D217DF"/>
    <w:rsid w:val="00D50C4C"/>
    <w:rsid w:val="00D61DCC"/>
    <w:rsid w:val="00D70FE8"/>
    <w:rsid w:val="00E352B8"/>
    <w:rsid w:val="00EE6D02"/>
    <w:rsid w:val="00EF0ED7"/>
    <w:rsid w:val="00F05DB1"/>
    <w:rsid w:val="00F81891"/>
    <w:rsid w:val="00F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A2FC-FBED-48B5-9B61-59000A9F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352B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1">
    <w:name w:val="Абзац списка1"/>
    <w:basedOn w:val="a"/>
    <w:rsid w:val="00E352B8"/>
    <w:pPr>
      <w:ind w:left="720"/>
    </w:pPr>
  </w:style>
  <w:style w:type="paragraph" w:customStyle="1" w:styleId="rvps2">
    <w:name w:val="rvps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352B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0">
    <w:name w:val="rvts0"/>
    <w:rsid w:val="00E352B8"/>
    <w:rPr>
      <w:rFonts w:ascii="Times New Roman" w:hAnsi="Times New Roman" w:cs="Times New Roman" w:hint="default"/>
    </w:rPr>
  </w:style>
  <w:style w:type="character" w:customStyle="1" w:styleId="rvts15">
    <w:name w:val="rvts15"/>
    <w:rsid w:val="00E352B8"/>
    <w:rPr>
      <w:rFonts w:ascii="Times New Roman" w:hAnsi="Times New Roman" w:cs="Times New Roman" w:hint="default"/>
    </w:rPr>
  </w:style>
  <w:style w:type="paragraph" w:customStyle="1" w:styleId="a5">
    <w:name w:val="Знак"/>
    <w:basedOn w:val="a"/>
    <w:rsid w:val="0010020D"/>
    <w:pPr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867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67F0"/>
    <w:rPr>
      <w:rFonts w:ascii="Segoe UI" w:eastAsia="Calibri" w:hAnsi="Segoe UI" w:cs="Segoe UI"/>
      <w:sz w:val="18"/>
      <w:szCs w:val="18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E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55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ListParagraph">
    <w:name w:val="List Paragraph"/>
    <w:basedOn w:val="a"/>
    <w:rsid w:val="000A3C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2991</Words>
  <Characters>1705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Inna</cp:lastModifiedBy>
  <cp:revision>17</cp:revision>
  <cp:lastPrinted>2017-11-24T09:15:00Z</cp:lastPrinted>
  <dcterms:created xsi:type="dcterms:W3CDTF">2017-09-01T11:05:00Z</dcterms:created>
  <dcterms:modified xsi:type="dcterms:W3CDTF">2017-11-24T09:54:00Z</dcterms:modified>
</cp:coreProperties>
</file>