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49" w:rsidRDefault="00E352B8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>
        <w:rPr>
          <w:rStyle w:val="rvts15"/>
          <w:b/>
          <w:sz w:val="24"/>
        </w:rPr>
        <w:t xml:space="preserve">проведення конкурсу на посаду </w:t>
      </w:r>
      <w:r w:rsidR="00354BD0">
        <w:rPr>
          <w:b/>
          <w:sz w:val="24"/>
        </w:rPr>
        <w:t xml:space="preserve">начальника відділу </w:t>
      </w:r>
      <w:r w:rsidR="00AB5449">
        <w:rPr>
          <w:b/>
          <w:sz w:val="24"/>
        </w:rPr>
        <w:t xml:space="preserve">обліку зобов’язань та розрахунків </w:t>
      </w:r>
      <w:r w:rsidR="00354BD0">
        <w:rPr>
          <w:b/>
          <w:sz w:val="24"/>
        </w:rPr>
        <w:t>фінансового управління</w:t>
      </w:r>
    </w:p>
    <w:p w:rsidR="00E352B8" w:rsidRDefault="00354BD0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75"/>
        <w:gridCol w:w="10549"/>
      </w:tblGrid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E352B8" w:rsidRP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роботи з ведення бухгалтерського обліку та забезпечення виконання завдань, покладених на бухгалтерську службу;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погодження проектів договорів, у тому числі</w:t>
            </w:r>
            <w:r w:rsidR="003F6AA4">
              <w:rPr>
                <w:color w:val="000000"/>
                <w:sz w:val="24"/>
              </w:rPr>
              <w:t xml:space="preserve"> про повну індивідуальну матеріальну відповідальність, забезпечуючи дотримання вимог законодавства щодо цільового використання коштів</w:t>
            </w:r>
            <w:r w:rsidR="009519CB">
              <w:rPr>
                <w:color w:val="000000"/>
                <w:sz w:val="24"/>
              </w:rPr>
              <w:t xml:space="preserve"> та збереження майна;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у межах своїх повноважень заходів щодо відшкодування винними особами збитків від нестач та крадіжок;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контролю дотриманням порядку оформлення</w:t>
            </w:r>
            <w:r w:rsidR="007505A3">
              <w:rPr>
                <w:color w:val="000000"/>
                <w:sz w:val="24"/>
              </w:rPr>
              <w:t xml:space="preserve">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удосконалення порядку здійснення поточного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95094">
              <w:t>4500</w:t>
            </w:r>
            <w:r>
              <w:t xml:space="preserve"> грн.;</w:t>
            </w:r>
          </w:p>
          <w:p w:rsidR="00E352B8" w:rsidRDefault="00E352B8">
            <w:pPr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службовців»;</w:t>
            </w:r>
          </w:p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4.Копії (копії) документів (документів) про освіту.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встановленого зразка.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82115B">
              <w:rPr>
                <w:lang w:val="uk-UA"/>
              </w:rPr>
              <w:t>Д</w:t>
            </w:r>
            <w:r>
              <w:rPr>
                <w:lang w:val="uk-UA"/>
              </w:rPr>
              <w:t>екларація особи, уповноваженої на виконання функцій держави або місцевого самоврядування, за 201</w:t>
            </w:r>
            <w:r w:rsidR="009642C4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рік.</w:t>
            </w:r>
          </w:p>
          <w:p w:rsidR="00E352B8" w:rsidRDefault="00E352B8" w:rsidP="00C9509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="00C867F0">
              <w:rPr>
                <w:lang w:val="uk-UA"/>
              </w:rPr>
              <w:t>18</w:t>
            </w:r>
            <w:r>
              <w:rPr>
                <w:lang w:val="uk-UA"/>
              </w:rPr>
              <w:t xml:space="preserve"> год. </w:t>
            </w:r>
            <w:r w:rsidR="00C867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хв. </w:t>
            </w:r>
            <w:r w:rsidR="00C95094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="00C95094">
              <w:rPr>
                <w:lang w:val="uk-UA"/>
              </w:rPr>
              <w:t>лютого</w:t>
            </w:r>
            <w:r>
              <w:rPr>
                <w:lang w:val="uk-UA"/>
              </w:rPr>
              <w:t xml:space="preserve"> 201</w:t>
            </w:r>
            <w:r w:rsidR="00C95094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C867F0" w:rsidP="0082115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C867F0">
              <w:rPr>
                <w:lang w:val="uk-UA"/>
              </w:rPr>
              <w:t>2</w:t>
            </w:r>
            <w:r w:rsidR="0082115B">
              <w:rPr>
                <w:lang w:val="uk-UA"/>
              </w:rPr>
              <w:t>2</w:t>
            </w:r>
            <w:r w:rsidRPr="00C867F0">
              <w:rPr>
                <w:lang w:val="uk-UA"/>
              </w:rPr>
              <w:t xml:space="preserve"> </w:t>
            </w:r>
            <w:r w:rsidR="00C95094">
              <w:rPr>
                <w:lang w:val="uk-UA"/>
              </w:rPr>
              <w:t>лютого</w:t>
            </w:r>
            <w:r w:rsidR="0010020D" w:rsidRPr="00C867F0">
              <w:rPr>
                <w:lang w:val="uk-UA"/>
              </w:rPr>
              <w:t xml:space="preserve"> 201</w:t>
            </w:r>
            <w:r w:rsidR="00C95094">
              <w:rPr>
                <w:lang w:val="uk-UA"/>
              </w:rPr>
              <w:t>7</w:t>
            </w:r>
            <w:r w:rsidR="0010020D" w:rsidRPr="00C867F0">
              <w:rPr>
                <w:lang w:val="uk-UA"/>
              </w:rPr>
              <w:t xml:space="preserve"> року о </w:t>
            </w:r>
            <w:r w:rsidR="000866E6">
              <w:rPr>
                <w:lang w:val="uk-UA"/>
              </w:rPr>
              <w:t>10</w:t>
            </w:r>
            <w:r w:rsidR="0010020D" w:rsidRPr="00C867F0">
              <w:rPr>
                <w:lang w:val="uk-UA"/>
              </w:rPr>
              <w:t>:00, м. Чернівці, вул. Героїв Майдану, 194а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7505A3">
            <w:pPr>
              <w:pStyle w:val="a4"/>
              <w:spacing w:before="0" w:beforeAutospacing="0" w:after="0" w:afterAutospacing="0"/>
              <w:ind w:left="-62"/>
              <w:jc w:val="both"/>
            </w:pPr>
            <w:r>
              <w:rPr>
                <w:lang w:val="uk-UA"/>
              </w:rPr>
              <w:t xml:space="preserve"> </w:t>
            </w:r>
            <w:r w:rsidR="007505A3">
              <w:rPr>
                <w:lang w:val="uk-UA"/>
              </w:rPr>
              <w:t>Білоус Людмила Миколаївна</w:t>
            </w:r>
            <w:r w:rsidR="0010020D" w:rsidRPr="00CC1680">
              <w:rPr>
                <w:lang w:val="uk-UA"/>
              </w:rPr>
              <w:t>, р.т</w:t>
            </w:r>
            <w:r w:rsidR="0010020D" w:rsidRPr="00CC1680">
              <w:t>.</w:t>
            </w:r>
            <w:r w:rsidR="0010020D" w:rsidRPr="00CC1680">
              <w:rPr>
                <w:lang w:val="uk-UA"/>
              </w:rPr>
              <w:t xml:space="preserve"> (0372) 58 95 51, </w:t>
            </w:r>
            <w:r w:rsidR="00C95094" w:rsidRPr="00C95094">
              <w:rPr>
                <w:lang w:val="en-US"/>
              </w:rPr>
              <w:t>chernivtsi</w:t>
            </w:r>
            <w:r w:rsidR="00C95094" w:rsidRPr="00C95094">
              <w:t>.</w:t>
            </w:r>
            <w:r w:rsidR="00C95094" w:rsidRPr="00C95094">
              <w:rPr>
                <w:lang w:val="en-US"/>
              </w:rPr>
              <w:t>kadry</w:t>
            </w:r>
            <w:r w:rsidR="00C95094" w:rsidRPr="00C95094">
              <w:t>@</w:t>
            </w:r>
            <w:r w:rsidR="00C95094" w:rsidRPr="00C95094">
              <w:rPr>
                <w:lang w:val="en-US"/>
              </w:rPr>
              <w:t>land</w:t>
            </w:r>
            <w:r w:rsidR="00C95094" w:rsidRPr="00C95094">
              <w:t>.</w:t>
            </w:r>
            <w:r w:rsidR="00C95094" w:rsidRPr="00C95094">
              <w:rPr>
                <w:lang w:val="en-US"/>
              </w:rPr>
              <w:t>gov</w:t>
            </w:r>
            <w:r w:rsidR="00C95094" w:rsidRPr="00C95094">
              <w:t>.</w:t>
            </w:r>
            <w:r w:rsidR="00C95094" w:rsidRPr="00C95094">
              <w:rPr>
                <w:lang w:val="en-US"/>
              </w:rPr>
              <w:t>ua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jc w:val="both"/>
            </w:pPr>
            <w:r>
              <w:rPr>
                <w:rStyle w:val="rvts0"/>
              </w:rPr>
              <w:t>вища, магістр</w:t>
            </w:r>
            <w:r w:rsidR="007505A3">
              <w:rPr>
                <w:rStyle w:val="rvts0"/>
              </w:rPr>
              <w:t>,  спеціаліст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190817">
            <w:pPr>
              <w:pStyle w:val="rvps14"/>
              <w:jc w:val="both"/>
            </w:pPr>
            <w:r>
              <w:rPr>
                <w:rStyle w:val="rvts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190817">
              <w:rPr>
                <w:rStyle w:val="rvts0"/>
              </w:rPr>
              <w:t>двох років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9C3470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="009C3470">
              <w:t>Облік і аудит</w:t>
            </w:r>
            <w:r>
              <w:t>», «Економіка та підприємництво»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3857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</w:t>
            </w:r>
            <w:r w:rsidR="0038576D">
              <w:rPr>
                <w:sz w:val="24"/>
              </w:rPr>
              <w:t>Бюджетний</w:t>
            </w:r>
            <w:r>
              <w:rPr>
                <w:sz w:val="24"/>
              </w:rPr>
              <w:t xml:space="preserve"> кодекс України; закони України «Про державну службу», «Про запобігання корупції», </w:t>
            </w:r>
            <w:r w:rsidR="0038576D" w:rsidRPr="00C97F64">
              <w:rPr>
                <w:sz w:val="24"/>
              </w:rPr>
              <w:t xml:space="preserve">», </w:t>
            </w:r>
            <w:r w:rsidR="0038576D">
              <w:rPr>
                <w:sz w:val="24"/>
              </w:rPr>
              <w:t xml:space="preserve"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</w:t>
            </w:r>
            <w:r>
              <w:rPr>
                <w:sz w:val="24"/>
              </w:rPr>
              <w:t>інші підзаконні нормативно-правові акти.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lastRenderedPageBreak/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1) </w:t>
            </w:r>
            <w:r w:rsidR="009C3470">
              <w:rPr>
                <w:sz w:val="24"/>
              </w:rPr>
              <w:t>знати нормативні, методичні та інші керівні матеріали з організації та ведення бухгалтерського обліку та складання фінансової звітності</w:t>
            </w:r>
            <w:r>
              <w:rPr>
                <w:sz w:val="24"/>
              </w:rPr>
              <w:t>;</w:t>
            </w:r>
            <w:r>
              <w:rPr>
                <w:color w:val="000000"/>
                <w:sz w:val="24"/>
              </w:rPr>
              <w:t xml:space="preserve"> 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</w:t>
            </w:r>
            <w:r w:rsidR="009C3470">
              <w:rPr>
                <w:color w:val="000000"/>
                <w:lang w:val="uk-UA"/>
              </w:rPr>
              <w:t>знати облікову політику, систему регістрів обліку і правила документообороту і технологію оброблення облікової інформації на підприємстві</w:t>
            </w:r>
            <w:r>
              <w:rPr>
                <w:color w:val="000000"/>
                <w:lang w:val="uk-UA"/>
              </w:rPr>
              <w:t>;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</w:t>
            </w:r>
            <w:r w:rsidR="009C3470">
              <w:rPr>
                <w:color w:val="000000"/>
                <w:sz w:val="24"/>
              </w:rPr>
              <w:t>знати план рахунків бухгалтерського обліку активів, капіталу, зобов’язань і господарських операцій</w:t>
            </w:r>
            <w:r>
              <w:rPr>
                <w:color w:val="000000"/>
                <w:sz w:val="24"/>
              </w:rPr>
              <w:t xml:space="preserve">; 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 w:rsidR="009C3470">
              <w:rPr>
                <w:color w:val="000000"/>
                <w:sz w:val="24"/>
              </w:rPr>
              <w:t>знати систему і форми внутрішньогосподарського обліку</w:t>
            </w:r>
            <w:r w:rsidR="00A422AD">
              <w:rPr>
                <w:color w:val="000000"/>
                <w:sz w:val="24"/>
              </w:rPr>
              <w:t>, звітності і контролю.</w:t>
            </w:r>
          </w:p>
          <w:p w:rsidR="00E352B8" w:rsidRDefault="00A422AD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E352B8">
              <w:rPr>
                <w:sz w:val="24"/>
              </w:rPr>
              <w:t>) правила етичної поведінки та ділової мови.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9642C4" w:rsidRDefault="00E352B8" w:rsidP="00190817">
            <w:pPr>
              <w:widowControl w:val="0"/>
              <w:ind w:firstLine="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досвід роботи на керівних посадах у </w:t>
            </w:r>
            <w:r w:rsidR="0038576D">
              <w:rPr>
                <w:sz w:val="24"/>
              </w:rPr>
              <w:t>бюджетній</w:t>
            </w:r>
            <w:r>
              <w:rPr>
                <w:sz w:val="24"/>
              </w:rPr>
              <w:t xml:space="preserve"> сфері не менше </w:t>
            </w:r>
            <w:r w:rsidR="00190817">
              <w:rPr>
                <w:sz w:val="24"/>
              </w:rPr>
              <w:t>двох років</w:t>
            </w:r>
            <w:bookmarkStart w:id="0" w:name="_GoBack"/>
            <w:bookmarkEnd w:id="0"/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впевнений користувач ПК (</w:t>
            </w:r>
            <w:r>
              <w:rPr>
                <w:color w:val="00000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MS Office, Outlook Express, Internet), вільне користування законодавчою базою 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дисциплінованість, сумлінність, стресостійкість, комунікабельність, самоорганізація та орієнтація на результат та розвиток.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C867F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866E6"/>
    <w:rsid w:val="000B0938"/>
    <w:rsid w:val="0010020D"/>
    <w:rsid w:val="00136530"/>
    <w:rsid w:val="00190817"/>
    <w:rsid w:val="00354BD0"/>
    <w:rsid w:val="0038576D"/>
    <w:rsid w:val="003F6AA4"/>
    <w:rsid w:val="006659E0"/>
    <w:rsid w:val="007505A3"/>
    <w:rsid w:val="0082115B"/>
    <w:rsid w:val="00944261"/>
    <w:rsid w:val="009519CB"/>
    <w:rsid w:val="009642C4"/>
    <w:rsid w:val="009C3470"/>
    <w:rsid w:val="009C791C"/>
    <w:rsid w:val="00A422AD"/>
    <w:rsid w:val="00AB5449"/>
    <w:rsid w:val="00C33E3A"/>
    <w:rsid w:val="00C867F0"/>
    <w:rsid w:val="00C95094"/>
    <w:rsid w:val="00E352B8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8</cp:revision>
  <cp:lastPrinted>2016-12-02T08:24:00Z</cp:lastPrinted>
  <dcterms:created xsi:type="dcterms:W3CDTF">2017-01-30T12:47:00Z</dcterms:created>
  <dcterms:modified xsi:type="dcterms:W3CDTF">2017-01-31T14:38:00Z</dcterms:modified>
</cp:coreProperties>
</file>