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A2" w:rsidRPr="00433138" w:rsidRDefault="001048A2" w:rsidP="00433138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szCs w:val="24"/>
        </w:rPr>
      </w:pPr>
      <w:r w:rsidRPr="00433138">
        <w:rPr>
          <w:rFonts w:ascii="Times New Roman" w:hAnsi="Times New Roman" w:cs="Times New Roman"/>
          <w:szCs w:val="24"/>
        </w:rPr>
        <w:t>Додаток до листа Головного управління Держгеокадастру у Чернівецькій області</w:t>
      </w:r>
    </w:p>
    <w:p w:rsidR="00433138" w:rsidRPr="00433138" w:rsidRDefault="00433138" w:rsidP="00433138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szCs w:val="24"/>
        </w:rPr>
      </w:pPr>
      <w:r w:rsidRPr="00433138">
        <w:rPr>
          <w:rFonts w:ascii="Times New Roman" w:hAnsi="Times New Roman" w:cs="Times New Roman"/>
          <w:szCs w:val="24"/>
        </w:rPr>
        <w:t>_______________№___________________</w:t>
      </w:r>
    </w:p>
    <w:p w:rsidR="008B37A8" w:rsidRPr="00690037" w:rsidRDefault="008B37A8" w:rsidP="003432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CA1" w:rsidRPr="00690037" w:rsidRDefault="00076CA1" w:rsidP="003432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106" w:rsidRPr="002864FD" w:rsidRDefault="009C1106" w:rsidP="00343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Інформація</w:t>
      </w:r>
      <w:bookmarkStart w:id="0" w:name="_GoBack"/>
      <w:bookmarkEnd w:id="0"/>
    </w:p>
    <w:p w:rsidR="004C21B1" w:rsidRDefault="009B5AEE" w:rsidP="00522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хід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виконання</w:t>
      </w:r>
      <w:r w:rsidR="00A77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1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нтикорупційної програми</w:t>
      </w:r>
      <w:r w:rsidR="00A77030" w:rsidRPr="00A7703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77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Держгеокадастру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C1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5F3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C1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48A2" w:rsidRDefault="001048A2" w:rsidP="00522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Головним управлінням Держгеокадастру у Чернівецькій області</w:t>
      </w:r>
    </w:p>
    <w:p w:rsidR="009C1106" w:rsidRDefault="004C21B1" w:rsidP="00522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(за період з 01.01.202</w:t>
      </w:r>
      <w:r w:rsidR="002C1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2C1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31.12.2021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13BC7" w:rsidRPr="00690037" w:rsidRDefault="00813BC7" w:rsidP="005228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2942"/>
        <w:gridCol w:w="5563"/>
      </w:tblGrid>
      <w:tr w:rsidR="007F4086" w:rsidRPr="002864FD" w:rsidTr="00433138">
        <w:tc>
          <w:tcPr>
            <w:tcW w:w="817" w:type="dxa"/>
          </w:tcPr>
          <w:p w:rsidR="002C1683" w:rsidRPr="00E831EF" w:rsidRDefault="007F4086" w:rsidP="0042333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0A7D30"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заходу </w:t>
            </w:r>
          </w:p>
        </w:tc>
        <w:tc>
          <w:tcPr>
            <w:tcW w:w="4394" w:type="dxa"/>
          </w:tcPr>
          <w:p w:rsidR="007F4086" w:rsidRPr="00E831EF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заходу, зазначеного у антикорупційній програмі</w:t>
            </w:r>
          </w:p>
        </w:tc>
        <w:tc>
          <w:tcPr>
            <w:tcW w:w="1843" w:type="dxa"/>
          </w:tcPr>
          <w:p w:rsidR="007F4086" w:rsidRPr="00E831EF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виконання заходу</w:t>
            </w:r>
          </w:p>
        </w:tc>
        <w:tc>
          <w:tcPr>
            <w:tcW w:w="2942" w:type="dxa"/>
          </w:tcPr>
          <w:p w:rsidR="007F4086" w:rsidRPr="00E831EF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5563" w:type="dxa"/>
          </w:tcPr>
          <w:p w:rsidR="007F4086" w:rsidRPr="00E831EF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 виконання</w:t>
            </w:r>
          </w:p>
        </w:tc>
      </w:tr>
      <w:tr w:rsidR="007F4086" w:rsidRPr="002864FD" w:rsidTr="00433138">
        <w:tc>
          <w:tcPr>
            <w:tcW w:w="817" w:type="dxa"/>
          </w:tcPr>
          <w:p w:rsidR="007F4086" w:rsidRPr="00433138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313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394" w:type="dxa"/>
          </w:tcPr>
          <w:p w:rsidR="007F4086" w:rsidRPr="00433138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313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</w:tcPr>
          <w:p w:rsidR="007F4086" w:rsidRPr="00433138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313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942" w:type="dxa"/>
          </w:tcPr>
          <w:p w:rsidR="007F4086" w:rsidRPr="00433138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3138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5563" w:type="dxa"/>
          </w:tcPr>
          <w:p w:rsidR="007F4086" w:rsidRPr="00433138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3138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7F4086" w:rsidRPr="002864FD" w:rsidTr="00433138">
        <w:tc>
          <w:tcPr>
            <w:tcW w:w="15559" w:type="dxa"/>
            <w:gridSpan w:val="5"/>
          </w:tcPr>
          <w:p w:rsidR="002C1683" w:rsidRPr="00E831EF" w:rsidRDefault="00390160" w:rsidP="002C1683">
            <w:pPr>
              <w:spacing w:line="259" w:lineRule="auto"/>
              <w:ind w:left="177"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Розділ </w:t>
            </w:r>
            <w:r w:rsidR="007F4086"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І. </w:t>
            </w:r>
            <w:r w:rsidR="002C1683" w:rsidRPr="00E8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Засади відомчої політики щодо запобігання та протидії корупції у сферах діяльності Держгеокадастру, заходи з їх реалізації та заходи з виконання Антикорупційної стратегії та державної програми з її виконання </w:t>
            </w:r>
            <w:r w:rsidR="002C1683" w:rsidRPr="00E831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1683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Додаток 1. </w:t>
            </w:r>
            <w:r w:rsidR="002C1683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Постійні заходи щодо запобігання та виявлення корупції в апараті Держгеокадастру, </w:t>
            </w:r>
            <w:r w:rsidR="002C1683" w:rsidRPr="00E831EF">
              <w:rPr>
                <w:rFonts w:ascii="Times New Roman" w:hAnsi="Times New Roman" w:cs="Times New Roman"/>
                <w:iCs/>
                <w:sz w:val="24"/>
                <w:szCs w:val="24"/>
              </w:rPr>
              <w:t>його територіальних органах, підприємствах, що належать до сфери управління Держгеокадастру</w:t>
            </w:r>
            <w:r w:rsidR="002C1683" w:rsidRPr="00E83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4086" w:rsidRPr="002864FD" w:rsidTr="00433138">
        <w:tc>
          <w:tcPr>
            <w:tcW w:w="817" w:type="dxa"/>
          </w:tcPr>
          <w:p w:rsidR="007F4086" w:rsidRPr="00E831EF" w:rsidRDefault="007B5FCF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F4086" w:rsidRPr="00E831EF" w:rsidRDefault="002C1683" w:rsidP="009711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Контроль за дотриманням антикорупційного законодавства та законодавства про державну службу працівниками апарату Держгеокадастру, його територіальних органів та підприємств, що належать до сфери управління Держгеокадастру</w:t>
            </w:r>
          </w:p>
        </w:tc>
        <w:tc>
          <w:tcPr>
            <w:tcW w:w="1843" w:type="dxa"/>
          </w:tcPr>
          <w:p w:rsidR="007F4086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t>Постійно</w:t>
            </w:r>
          </w:p>
        </w:tc>
        <w:tc>
          <w:tcPr>
            <w:tcW w:w="2942" w:type="dxa"/>
          </w:tcPr>
          <w:p w:rsidR="007F4086" w:rsidRPr="00E831EF" w:rsidRDefault="00EE3B1E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7B5FCF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ачальники, їх заступники та керівники структурних підрозділів територіальних органів, керівники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C1635A" w:rsidRPr="00E831EF" w:rsidRDefault="00C1635A" w:rsidP="00C16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Виконано.</w:t>
            </w:r>
          </w:p>
          <w:p w:rsidR="00D45B7D" w:rsidRPr="00E831EF" w:rsidRDefault="00C1635A" w:rsidP="007B5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</w:t>
            </w:r>
            <w:bookmarkStart w:id="1" w:name="_heading=h.gjdgxs" w:colFirst="0" w:colLast="0"/>
            <w:bookmarkEnd w:id="1"/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уповноваженим підрозділ</w:t>
            </w:r>
            <w:r w:rsidR="001048A2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(уповноважен</w:t>
            </w:r>
            <w:r w:rsidR="001048A2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ою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</w:t>
            </w:r>
            <w:r w:rsidR="001048A2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ою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з питань запобігання та виявлення корупції </w:t>
            </w:r>
            <w:r w:rsidR="001048A2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Головного управління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опрацьовано (завізовано) </w:t>
            </w:r>
            <w:r w:rsidR="007B5311" w:rsidRPr="007B5311"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  <w:r w:rsidRPr="007B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наказів. </w:t>
            </w:r>
          </w:p>
        </w:tc>
      </w:tr>
      <w:tr w:rsidR="007B5FCF" w:rsidRPr="002864FD" w:rsidTr="00433138">
        <w:tc>
          <w:tcPr>
            <w:tcW w:w="817" w:type="dxa"/>
          </w:tcPr>
          <w:p w:rsidR="007B5FCF" w:rsidRPr="00E831EF" w:rsidRDefault="002C1683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5FCF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B5FCF" w:rsidRPr="00E831EF" w:rsidRDefault="002C1683" w:rsidP="009711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спеціальної перевірки стосовно осіб, які претендують на зайняття посад в апараті Держгеокадастру, його територіальних органах, керівників підприємств, що належать до сфери управління Держгеокадастру, відповідно до вимог Закону України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br/>
              <w:t>«Про запобігання корупції», а також проведення заходів, передбачених Законом України «Про очищення влади»</w:t>
            </w:r>
          </w:p>
        </w:tc>
        <w:tc>
          <w:tcPr>
            <w:tcW w:w="1843" w:type="dxa"/>
          </w:tcPr>
          <w:p w:rsidR="007B5FCF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t>Постійно</w:t>
            </w:r>
          </w:p>
        </w:tc>
        <w:tc>
          <w:tcPr>
            <w:tcW w:w="2942" w:type="dxa"/>
          </w:tcPr>
          <w:p w:rsidR="007B5FCF" w:rsidRPr="00E831EF" w:rsidRDefault="00EE3B1E" w:rsidP="007B5FC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7B5FCF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</w:t>
            </w:r>
            <w:r w:rsidR="00642DA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(уповноважені особи)</w:t>
            </w:r>
            <w:r w:rsidR="007B5FCF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територіальних органів Держгеокадастру</w:t>
            </w:r>
          </w:p>
        </w:tc>
        <w:tc>
          <w:tcPr>
            <w:tcW w:w="5563" w:type="dxa"/>
          </w:tcPr>
          <w:p w:rsidR="00C1635A" w:rsidRPr="00E831EF" w:rsidRDefault="00C1635A" w:rsidP="00C16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Виконано.</w:t>
            </w:r>
          </w:p>
          <w:p w:rsidR="00D45B7D" w:rsidRPr="00E831EF" w:rsidRDefault="00C1635A" w:rsidP="007B53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відповідно до вимог Закону України «Про запобігання корупції» 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Головним управлінням о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рганізовано та проведено </w:t>
            </w:r>
            <w:r w:rsidR="00750993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спеціальн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перевірк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E831EF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із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дотриманням строків</w:t>
            </w:r>
            <w:r w:rsidR="00E831EF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проведення</w:t>
            </w:r>
            <w:r w:rsidR="00CE2A4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на посади категорії «Б» призначено </w:t>
            </w:r>
            <w:r w:rsidR="007B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9D9" w:rsidRPr="00E8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="007B5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37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7B5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т.ч. начальника Головного управління)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посади категорії «Б» без проведен</w:t>
            </w:r>
            <w:r w:rsidR="0041563A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спеціальн</w:t>
            </w:r>
            <w:r w:rsidR="0041563A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ої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перевір</w:t>
            </w:r>
            <w:r w:rsidR="0041563A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працівники не 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признач</w:t>
            </w:r>
            <w:r w:rsidR="0037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ались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E2A4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ротягом звітного періоду заходи, передбачені Законом України «Про очищення влади» </w:t>
            </w:r>
            <w:r w:rsidR="0037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проводились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B5FCF" w:rsidRPr="002864FD" w:rsidTr="00433138">
        <w:tc>
          <w:tcPr>
            <w:tcW w:w="817" w:type="dxa"/>
          </w:tcPr>
          <w:p w:rsidR="007B5FCF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7B5FCF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B5FCF" w:rsidRPr="00E831EF" w:rsidRDefault="00642DAB" w:rsidP="009711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Попередження осіб, які претендують на зайняття посад в апараті Держгеокадастру, його територіальних органах,  підприємствах, що належать до сфери управління Держгеокадастру, про вимоги, спеціальні обмеження та заборони, встановлені законами України «Про запобігання корупції» та «Про державну службу»</w:t>
            </w:r>
          </w:p>
        </w:tc>
        <w:tc>
          <w:tcPr>
            <w:tcW w:w="1843" w:type="dxa"/>
          </w:tcPr>
          <w:p w:rsidR="007B5FCF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t>Постійно</w:t>
            </w:r>
          </w:p>
        </w:tc>
        <w:tc>
          <w:tcPr>
            <w:tcW w:w="2942" w:type="dxa"/>
          </w:tcPr>
          <w:p w:rsidR="007B5FCF" w:rsidRPr="00E831EF" w:rsidRDefault="00EE3B1E" w:rsidP="00EE3B1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7B5FCF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</w:t>
            </w:r>
            <w:r w:rsidR="00642DA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(уповноважені особи)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B5FCF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територіальних органів Держгеокадастру,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D45B7D" w:rsidRPr="00E831EF" w:rsidRDefault="00D45B7D" w:rsidP="00D45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Виконано.</w:t>
            </w:r>
          </w:p>
          <w:p w:rsidR="007B5FCF" w:rsidRPr="00E831EF" w:rsidRDefault="00D45B7D" w:rsidP="007B5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</w:t>
            </w:r>
            <w:r w:rsidR="007B53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31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осіб в 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Головному управлінні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які були призначені на посади, попереджені про вимоги, спеціальні обмеження та заборони, встановлені законами України «Про запобігання корупції» та «Про державну службу».</w:t>
            </w:r>
            <w:r w:rsidR="0041563A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Крім того, усіма працівниками надано (оновлено) інформацію (повідомлення) про працюючих близьких осіб в Головному управлінні.</w:t>
            </w:r>
          </w:p>
        </w:tc>
      </w:tr>
      <w:tr w:rsidR="007B5FCF" w:rsidRPr="002864FD" w:rsidTr="00433138">
        <w:tc>
          <w:tcPr>
            <w:tcW w:w="817" w:type="dxa"/>
          </w:tcPr>
          <w:p w:rsidR="007B5FCF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B5FCF" w:rsidRPr="00E831EF" w:rsidRDefault="00642DAB" w:rsidP="00813B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Вжиття заходів щодо виявлення конфлікту інтересів та його врегулювання відповідно до вимог Закону України</w:t>
            </w:r>
            <w:r w:rsidR="00813BC7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«Про запобігання корупції»</w:t>
            </w:r>
          </w:p>
        </w:tc>
        <w:tc>
          <w:tcPr>
            <w:tcW w:w="1843" w:type="dxa"/>
          </w:tcPr>
          <w:p w:rsidR="007B5FCF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t>Постійно</w:t>
            </w:r>
          </w:p>
        </w:tc>
        <w:tc>
          <w:tcPr>
            <w:tcW w:w="2942" w:type="dxa"/>
          </w:tcPr>
          <w:p w:rsidR="007B5FCF" w:rsidRPr="00E831EF" w:rsidRDefault="00EE3B1E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 (</w:t>
            </w:r>
            <w:r w:rsidR="00642DA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уповноважені 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D45B7D" w:rsidRPr="00E831EF" w:rsidRDefault="00D45B7D" w:rsidP="00D45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Виконано.</w:t>
            </w:r>
          </w:p>
          <w:p w:rsidR="00D45B7D" w:rsidRPr="00E831EF" w:rsidRDefault="00D45B7D" w:rsidP="00D45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до 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B7F94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оловного управління надійшло 3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наявність конфлікту інтересів</w:t>
            </w:r>
            <w:r w:rsidR="00EE0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від працівників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B7F94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41563A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яких врегульовано шляхом усунення осіб від вчине</w:t>
            </w:r>
            <w:r w:rsidR="003B7F94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ння дій та прийняття рішень, 1 </w:t>
            </w:r>
            <w:r w:rsidR="0041563A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встановлення зовнішнього контролю</w:t>
            </w:r>
            <w:r w:rsidR="0049467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про що повідомлено відповідних осіб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702EF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4678" w:rsidRPr="00E831EF" w:rsidRDefault="00CE2A49" w:rsidP="00B7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B702EF" w:rsidRPr="00E83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1 додається.</w:t>
            </w:r>
          </w:p>
        </w:tc>
      </w:tr>
      <w:tr w:rsidR="00255C0C" w:rsidRPr="002864FD" w:rsidTr="00433138">
        <w:tc>
          <w:tcPr>
            <w:tcW w:w="817" w:type="dxa"/>
          </w:tcPr>
          <w:p w:rsidR="00255C0C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5C0C" w:rsidRPr="00E831EF" w:rsidRDefault="00642DAB" w:rsidP="00EE3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Проведення організаційних заходів з підготовки до чергового етапу декларування</w:t>
            </w:r>
          </w:p>
        </w:tc>
        <w:tc>
          <w:tcPr>
            <w:tcW w:w="1843" w:type="dxa"/>
          </w:tcPr>
          <w:p w:rsidR="00642DAB" w:rsidRPr="00E831EF" w:rsidRDefault="00642DAB" w:rsidP="00642DAB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1EF">
              <w:rPr>
                <w:rFonts w:ascii="Times New Roman" w:hAnsi="Times New Roman" w:cs="Times New Roman"/>
                <w:szCs w:val="24"/>
              </w:rPr>
              <w:t>Січень–березень 2021 року,</w:t>
            </w:r>
          </w:p>
          <w:p w:rsidR="00255C0C" w:rsidRPr="00E831EF" w:rsidRDefault="00642DAB" w:rsidP="00642D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szCs w:val="24"/>
              </w:rPr>
              <w:t>січень–березень 2022 року</w:t>
            </w:r>
          </w:p>
        </w:tc>
        <w:tc>
          <w:tcPr>
            <w:tcW w:w="2942" w:type="dxa"/>
          </w:tcPr>
          <w:p w:rsidR="00255C0C" w:rsidRPr="00E831EF" w:rsidRDefault="00EE3B1E" w:rsidP="00EE3B1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 (</w:t>
            </w:r>
            <w:r w:rsidR="00642DA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уповноважені 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00555B" w:rsidRPr="00E831EF" w:rsidRDefault="00B702EF" w:rsidP="00005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</w:t>
            </w:r>
            <w:r w:rsidR="0000555B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D4E95" w:rsidRPr="00E831EF" w:rsidRDefault="00B702EF" w:rsidP="0022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 лютого-березня 2021</w:t>
            </w:r>
            <w:r w:rsidRPr="00E831EF">
              <w:rPr>
                <w:rFonts w:ascii="Times New Roman" w:hAnsi="Times New Roman" w:cs="Times New Roman"/>
                <w:sz w:val="24"/>
              </w:rPr>
              <w:t xml:space="preserve"> року суб’єктам декларування Головного управління та його структурних підрозділів у районах та містах області надавались індивідуальні роз’яснення та консультації в рамках тематичного семінару «Черговий етап електронного декларування в Україні. Рекомендації та роз’яснення» (протокол від 20.01.2021). Крім того, суб’єктам декларування надавались роз’яснення щодо пода</w:t>
            </w:r>
            <w:r w:rsidR="00CC4048" w:rsidRPr="00E831EF">
              <w:rPr>
                <w:rFonts w:ascii="Times New Roman" w:hAnsi="Times New Roman" w:cs="Times New Roman"/>
                <w:sz w:val="24"/>
              </w:rPr>
              <w:t>ння декларації перед звільненням</w:t>
            </w:r>
            <w:r w:rsidR="0041563A" w:rsidRPr="00E831EF">
              <w:rPr>
                <w:rFonts w:ascii="Times New Roman" w:hAnsi="Times New Roman" w:cs="Times New Roman"/>
                <w:sz w:val="24"/>
              </w:rPr>
              <w:t xml:space="preserve"> та щодо внесення змін до форми декларації з 01.12.2021 року.</w:t>
            </w:r>
          </w:p>
          <w:p w:rsidR="00255C0C" w:rsidRPr="00E831EF" w:rsidRDefault="00FD4E95" w:rsidP="00B702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B702EF" w:rsidRPr="00E83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46" w:rsidRPr="00E83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2EF" w:rsidRPr="00E8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додається. </w:t>
            </w:r>
            <w:r w:rsidR="00222764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C0C" w:rsidRPr="002864FD" w:rsidTr="00433138">
        <w:tc>
          <w:tcPr>
            <w:tcW w:w="817" w:type="dxa"/>
          </w:tcPr>
          <w:p w:rsidR="00255C0C" w:rsidRPr="00E831EF" w:rsidRDefault="00642DAB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255C0C" w:rsidRPr="00E831EF" w:rsidRDefault="00642DAB" w:rsidP="00EE3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перевірки факту подання/неподання суб’єктами декларування апарату Держгеокадастру,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його територіальних органів та підприємств, що належать до сфери управління Держгеокадастру, декларацій відповідно до вимог Закону України «Про запобігання корупції»</w:t>
            </w:r>
          </w:p>
        </w:tc>
        <w:tc>
          <w:tcPr>
            <w:tcW w:w="1843" w:type="dxa"/>
          </w:tcPr>
          <w:p w:rsidR="00255C0C" w:rsidRPr="00E831EF" w:rsidRDefault="00EE3B1E" w:rsidP="00EE3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П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остійно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255C0C" w:rsidRPr="00E831EF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 (</w:t>
            </w:r>
            <w:r w:rsidR="00642DA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уповноважені 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особи) з питань запобігання та виявлення корупції 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001E72" w:rsidRPr="00E831EF" w:rsidRDefault="00001E72" w:rsidP="00001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Викон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ується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01E72" w:rsidRPr="00E831EF" w:rsidRDefault="00001E72" w:rsidP="00CC40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Уповноваженим підрозділ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(уповноважен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ою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ою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Головного управління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постійно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здійснюються заходи щодо перевірки своєчасності подання декларацій.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563A" w:rsidRPr="00E831EF">
              <w:rPr>
                <w:rFonts w:ascii="Times New Roman" w:hAnsi="Times New Roman" w:cs="Times New Roman"/>
                <w:sz w:val="24"/>
              </w:rPr>
              <w:t xml:space="preserve">В період декларування з 1 січня по 31 березня щорічну декларацію за минулий рік подали 190 працівників, декларацію після звільнення подали 10 працівників звільнених у 2020 році, а також </w:t>
            </w:r>
            <w:r w:rsidR="00DB2829" w:rsidRPr="00E831EF">
              <w:rPr>
                <w:rFonts w:ascii="Times New Roman" w:hAnsi="Times New Roman" w:cs="Times New Roman"/>
                <w:sz w:val="24"/>
              </w:rPr>
              <w:t>усі</w:t>
            </w:r>
            <w:r w:rsidR="0041563A" w:rsidRPr="00E831EF">
              <w:rPr>
                <w:rFonts w:ascii="Times New Roman" w:hAnsi="Times New Roman" w:cs="Times New Roman"/>
                <w:sz w:val="24"/>
              </w:rPr>
              <w:t xml:space="preserve"> звільнені у 2021 році </w:t>
            </w:r>
            <w:r w:rsidR="00DB2829" w:rsidRPr="00E831EF">
              <w:rPr>
                <w:rFonts w:ascii="Times New Roman" w:hAnsi="Times New Roman" w:cs="Times New Roman"/>
                <w:sz w:val="24"/>
              </w:rPr>
              <w:t xml:space="preserve">працівники </w:t>
            </w:r>
            <w:r w:rsidR="0041563A" w:rsidRPr="00E831EF">
              <w:rPr>
                <w:rFonts w:ascii="Times New Roman" w:hAnsi="Times New Roman" w:cs="Times New Roman"/>
                <w:sz w:val="24"/>
              </w:rPr>
              <w:t xml:space="preserve">подали декларацію при звільненні.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</w:t>
            </w:r>
            <w:r w:rsidR="00CC4048" w:rsidRPr="00E831EF">
              <w:rPr>
                <w:rFonts w:ascii="Times New Roman" w:hAnsi="Times New Roman"/>
                <w:sz w:val="24"/>
                <w:szCs w:val="24"/>
              </w:rPr>
              <w:t>фактів неподання або несвоєчасного подання декларацій не виявлено.</w:t>
            </w:r>
          </w:p>
          <w:p w:rsidR="002C2DFF" w:rsidRPr="00E831EF" w:rsidRDefault="002C2DFF" w:rsidP="00CC40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CC4048" w:rsidRPr="00E83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C4048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додається.</w:t>
            </w:r>
          </w:p>
        </w:tc>
      </w:tr>
      <w:tr w:rsidR="00255C0C" w:rsidRPr="002864FD" w:rsidTr="00433138">
        <w:tc>
          <w:tcPr>
            <w:tcW w:w="817" w:type="dxa"/>
          </w:tcPr>
          <w:p w:rsidR="00255C0C" w:rsidRPr="00E831EF" w:rsidRDefault="00642DAB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5C0C" w:rsidRPr="00E831EF" w:rsidRDefault="00642DAB" w:rsidP="00880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Інформування спеціально уповноважених суб’єктів у сфері протидії корупції у разі виявлення корупційного або пов’язаного з корупцією правопорушення чи одержання інформації про вчинення такого правопорушення працівниками Держгеокадастру, його територіальних органів, підприємств, що належать до сфери управління Держгеокадастру</w:t>
            </w:r>
          </w:p>
        </w:tc>
        <w:tc>
          <w:tcPr>
            <w:tcW w:w="1843" w:type="dxa"/>
          </w:tcPr>
          <w:p w:rsidR="00255C0C" w:rsidRPr="00E831EF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Невідкладно після виявлення</w:t>
            </w:r>
          </w:p>
        </w:tc>
        <w:tc>
          <w:tcPr>
            <w:tcW w:w="2942" w:type="dxa"/>
          </w:tcPr>
          <w:p w:rsidR="00255C0C" w:rsidRPr="00E831EF" w:rsidRDefault="00642DA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ерівники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4F1F92" w:rsidRPr="00E831EF" w:rsidRDefault="00CC4048" w:rsidP="004F1F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Виконується.</w:t>
            </w:r>
          </w:p>
          <w:p w:rsidR="00CC4048" w:rsidRPr="00E831EF" w:rsidRDefault="00CC4048" w:rsidP="004F1F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Протягом звітного періоду факти вчинення корупційного або пов’язаного з корупцією правопорушення відсутні.</w:t>
            </w:r>
          </w:p>
          <w:p w:rsidR="002C2DFF" w:rsidRPr="00E831EF" w:rsidRDefault="00FD4E95" w:rsidP="00CC40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CC4048" w:rsidRPr="00E83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46" w:rsidRPr="00E83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048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додається.</w:t>
            </w:r>
          </w:p>
        </w:tc>
      </w:tr>
      <w:tr w:rsidR="00CC4048" w:rsidRPr="002864FD" w:rsidTr="00433138">
        <w:tc>
          <w:tcPr>
            <w:tcW w:w="817" w:type="dxa"/>
          </w:tcPr>
          <w:p w:rsidR="00CC4048" w:rsidRPr="00E831EF" w:rsidRDefault="00CC4048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CC4048" w:rsidRPr="00E831EF" w:rsidRDefault="00CC4048" w:rsidP="00880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заходів з підвищення рівня інформованості працівників щодо обмежень, вимог та заборон, встановлених Законом України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br/>
              <w:t>«Про запобігання корупції», змін в антикорупційному законодавстві, роз’яснень і методичних рекомендацій Національного агентства з питань запобігання корупції</w:t>
            </w:r>
          </w:p>
        </w:tc>
        <w:tc>
          <w:tcPr>
            <w:tcW w:w="1843" w:type="dxa"/>
          </w:tcPr>
          <w:p w:rsidR="00CC4048" w:rsidRPr="00E831EF" w:rsidRDefault="00CC4048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Постійно</w:t>
            </w:r>
          </w:p>
        </w:tc>
        <w:tc>
          <w:tcPr>
            <w:tcW w:w="2942" w:type="dxa"/>
          </w:tcPr>
          <w:p w:rsidR="00CC4048" w:rsidRPr="00E831EF" w:rsidRDefault="00CC4048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Уповноважені підрозділи (уповноважені 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42333B" w:rsidRPr="00E831EF" w:rsidRDefault="00CC4048" w:rsidP="0042333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Головним спеціалістом з питань запобігання та виявлення корупції з метою підвищення рівня інформованості працівників з питань антикорупційного законодавства, обмежень та вимог встановлених Законом України «Про запобігання корупції» проводяться відповідні наради, розміщується відповідна інформація на сайті Головного управління, проводяться індивідуальні консультації з працівниками. </w:t>
            </w:r>
          </w:p>
          <w:p w:rsidR="0042333B" w:rsidRPr="00E831EF" w:rsidRDefault="00CC4048" w:rsidP="004233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3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 лютого-березня 2021</w:t>
            </w:r>
            <w:r w:rsidRPr="00E831EF">
              <w:rPr>
                <w:rFonts w:ascii="Times New Roman" w:hAnsi="Times New Roman" w:cs="Times New Roman"/>
                <w:sz w:val="24"/>
              </w:rPr>
              <w:t xml:space="preserve"> року суб’єктам декларування Головного управління та його структурних підрозділів у районах та містах області надавались індивідуальні роз’яснення та консультації в рамках тематичного семінару </w:t>
            </w:r>
            <w:r w:rsidRPr="00E831EF">
              <w:rPr>
                <w:rFonts w:ascii="Times New Roman" w:hAnsi="Times New Roman" w:cs="Times New Roman"/>
                <w:sz w:val="24"/>
              </w:rPr>
              <w:lastRenderedPageBreak/>
              <w:t xml:space="preserve">«Черговий етап електронного декларування в Україні. Рекомендації та роз’яснення» (протокол від 20.01.2021). </w:t>
            </w:r>
          </w:p>
          <w:p w:rsidR="0042333B" w:rsidRPr="00E831EF" w:rsidRDefault="00CC4048" w:rsidP="00423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EF">
              <w:rPr>
                <w:rFonts w:ascii="Times New Roman" w:hAnsi="Times New Roman" w:cs="Times New Roman"/>
                <w:sz w:val="24"/>
              </w:rPr>
              <w:t xml:space="preserve">Протягом вересня 2021 року працівникам доведено до відома Методичні рекомендації </w:t>
            </w:r>
            <w:r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впровадження в Головному управлінні Держгеокадастру у Чернівецькій області механізмів заохочення викривачів та формування культури повідомлення про можливі факти корупційних або пов'язаних з корупцією правопорушень, інших порушень Закону України «Про запобігання корупції» (протокол від 03.09.2021).</w:t>
            </w:r>
            <w:r w:rsidR="00C442A9"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333B" w:rsidRPr="00E831EF" w:rsidRDefault="0042333B" w:rsidP="00423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Доповідною запискою від  21.09.2021 доведено до відома працівників Методичні рекомендації щодо застосування окремих положень Закону України «Про запобігання корупції» стосовно запобігання та врегулювання конфлікту інтересів, дотримання обмежень щодо запобігання корупції. </w:t>
            </w:r>
          </w:p>
          <w:p w:rsidR="0042333B" w:rsidRPr="00E831EF" w:rsidRDefault="00C442A9" w:rsidP="00423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Доповідною запискою від 01.12.2021 проінформовано працівників Головного управління про внесення змін до форми декларації особи, уповноваженої на виконання функцій держави або місцевого самоврядування</w:t>
            </w:r>
            <w:r w:rsidR="0043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порядку її заповнення та подання</w:t>
            </w:r>
            <w:r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33B" w:rsidRPr="00E831EF" w:rsidRDefault="00F538CB" w:rsidP="00423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Доповідною запискою від 06.12.2021 проінформовано працівників Головного управління про роз’яснення щодо особливостей реалізації заборони на одержання  пільг, послуг і майна органами державної влади та про набрання чинності наказами НАЗК. </w:t>
            </w:r>
          </w:p>
          <w:p w:rsidR="00CC4048" w:rsidRPr="00E831EF" w:rsidRDefault="00CC4048" w:rsidP="00E8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/>
                <w:sz w:val="24"/>
                <w:szCs w:val="24"/>
              </w:rPr>
              <w:t xml:space="preserve">Протягом звітного періоду надано </w:t>
            </w:r>
            <w:r w:rsidR="00C442A9" w:rsidRPr="00E831EF">
              <w:rPr>
                <w:rFonts w:ascii="Times New Roman" w:hAnsi="Times New Roman"/>
                <w:sz w:val="24"/>
                <w:szCs w:val="24"/>
              </w:rPr>
              <w:t>105</w:t>
            </w:r>
            <w:r w:rsidRPr="00E83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індивідуальних консультацій, зокрема з питань подання електронних декларацій, повідомлень про суттєві зміни в майновому стані, повідомлень про конфлікт інтересів, обмежень на державній службі.</w:t>
            </w:r>
          </w:p>
        </w:tc>
      </w:tr>
      <w:tr w:rsidR="00255C0C" w:rsidRPr="002864FD" w:rsidTr="00433138">
        <w:tc>
          <w:tcPr>
            <w:tcW w:w="817" w:type="dxa"/>
          </w:tcPr>
          <w:p w:rsidR="00255C0C" w:rsidRPr="00E831EF" w:rsidRDefault="00390160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5C0C" w:rsidRPr="00E831EF" w:rsidRDefault="00390160" w:rsidP="00C442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Інформування Держгеокадастру про факти правопорушень в територіальних органах Держгеокадастру та підприємствах, що належать до сфери управління Держгеокадастру відповідно до вимог наказу</w:t>
            </w:r>
            <w:r w:rsidR="00C442A9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Держгеокадастру від 09.01.2018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№ 4</w:t>
            </w:r>
            <w:r w:rsidR="00C442A9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«Про інформування щодо фактів правопорушень»</w:t>
            </w:r>
          </w:p>
        </w:tc>
        <w:tc>
          <w:tcPr>
            <w:tcW w:w="1843" w:type="dxa"/>
          </w:tcPr>
          <w:p w:rsidR="00255C0C" w:rsidRPr="00E831EF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пізніше ніж протягом трьох годин робочого часу з моменту отримання повідомлення (інформації), затримання особи, тощо</w:t>
            </w:r>
          </w:p>
        </w:tc>
        <w:tc>
          <w:tcPr>
            <w:tcW w:w="2942" w:type="dxa"/>
          </w:tcPr>
          <w:p w:rsidR="00255C0C" w:rsidRPr="00E831EF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Керівники територіальних органів Держгеокадастру,</w:t>
            </w:r>
          </w:p>
          <w:p w:rsidR="00255C0C" w:rsidRPr="00E831EF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керівники підприємств, що належать до сфери управління Держгеокадастру</w:t>
            </w:r>
            <w:r w:rsidR="00880E9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63" w:type="dxa"/>
          </w:tcPr>
          <w:p w:rsidR="00C442A9" w:rsidRPr="00E831EF" w:rsidRDefault="00C442A9" w:rsidP="00C44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Виконується.</w:t>
            </w:r>
          </w:p>
          <w:p w:rsidR="00255C0C" w:rsidRPr="00E831EF" w:rsidRDefault="00C442A9" w:rsidP="00813B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Протягом звітного періоду Головним управлінням направлено 2 повідомлення: про проведення обшуку в Головному управлінні відповідно до ухвали Печерського районного суду м. Києва від 25.02.2021 року (01.04.2021);</w:t>
            </w:r>
            <w:r w:rsidR="00813BC7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про проведення обшуку в Головному управлінні відповідно до ухвали Шевченківського районного суду м. Чернівці від 04.06.2021 року (09.06.2021).</w:t>
            </w:r>
          </w:p>
        </w:tc>
      </w:tr>
      <w:tr w:rsidR="00255C0C" w:rsidRPr="002864FD" w:rsidTr="00433138">
        <w:tc>
          <w:tcPr>
            <w:tcW w:w="817" w:type="dxa"/>
          </w:tcPr>
          <w:p w:rsidR="00255C0C" w:rsidRPr="00E831EF" w:rsidRDefault="00390160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5C0C" w:rsidRPr="00E831EF" w:rsidRDefault="00390160" w:rsidP="00880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Ведення обліку працівників апарату Держгеокадастру, його територіальних органів та підприємств, що належать до сфери управління Держгеокадастру, притягнутих до відповідальності за вчинення корупційних правопорушень та/або правопорушень, пов’язаних з корупцією</w:t>
            </w:r>
          </w:p>
        </w:tc>
        <w:tc>
          <w:tcPr>
            <w:tcW w:w="1843" w:type="dxa"/>
          </w:tcPr>
          <w:p w:rsidR="00255C0C" w:rsidRPr="00E831EF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остійно</w:t>
            </w:r>
          </w:p>
        </w:tc>
        <w:tc>
          <w:tcPr>
            <w:tcW w:w="2942" w:type="dxa"/>
          </w:tcPr>
          <w:p w:rsidR="00255C0C" w:rsidRPr="00E831EF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 (</w:t>
            </w:r>
            <w:r w:rsidR="00390160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уповноважені 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156931" w:rsidRPr="00E831EF" w:rsidRDefault="00156931" w:rsidP="001569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Виконується. </w:t>
            </w:r>
          </w:p>
          <w:p w:rsidR="00C442A9" w:rsidRPr="00E831EF" w:rsidRDefault="00C442A9" w:rsidP="001569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Уповноваженою особою з питань запобігання та виявлення корупції ведеться облік працівників Головного управління та його структурних підрозділів притягнутих </w:t>
            </w:r>
            <w:r w:rsidRPr="00E83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до відповідальності за вчинення корупційних правопорушень та/або правопорушень, пов’язаних з корупцією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538CB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Протягом звітного періоду до відповідальності працівники Головного управління не притягались.</w:t>
            </w:r>
          </w:p>
          <w:p w:rsidR="009A2DD0" w:rsidRPr="00E831EF" w:rsidRDefault="001F2846" w:rsidP="00C442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C442A9" w:rsidRPr="00E83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D4E95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E95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додається.</w:t>
            </w:r>
          </w:p>
        </w:tc>
      </w:tr>
      <w:tr w:rsidR="00390160" w:rsidRPr="002864FD" w:rsidTr="00433138">
        <w:tc>
          <w:tcPr>
            <w:tcW w:w="817" w:type="dxa"/>
          </w:tcPr>
          <w:p w:rsidR="00390160" w:rsidRPr="00E831EF" w:rsidRDefault="00390160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390160" w:rsidRPr="00E831EF" w:rsidRDefault="00390160" w:rsidP="0039016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Проведення службових розслідувань щодо осіб, визнаних винними у вчиненні корупційних або пов’язаних з корупцією правопорушень, або невиконанні вимог Закону України «Про запобігання корупції» в інший спосіб та вжиття заходів щодо притягнення їх до дисциплінарної відповідальності відповідно до вимог законів України «Про запобігання корупції», «Про державну службу» та постанови Кабінету Міністрів України від 13.06.2000 № 950</w:t>
            </w:r>
          </w:p>
        </w:tc>
        <w:tc>
          <w:tcPr>
            <w:tcW w:w="1843" w:type="dxa"/>
          </w:tcPr>
          <w:p w:rsidR="00390160" w:rsidRPr="00E831EF" w:rsidRDefault="00390160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Постійно</w:t>
            </w:r>
          </w:p>
        </w:tc>
        <w:tc>
          <w:tcPr>
            <w:tcW w:w="2942" w:type="dxa"/>
          </w:tcPr>
          <w:p w:rsidR="00390160" w:rsidRPr="00E831EF" w:rsidRDefault="00390160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Уповноважені підрозділи (уповноважені 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390160" w:rsidRPr="00E831EF" w:rsidRDefault="00C442A9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90160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виконано. </w:t>
            </w:r>
          </w:p>
          <w:p w:rsidR="00C442A9" w:rsidRPr="00E831EF" w:rsidRDefault="00C442A9" w:rsidP="00C44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звітного періоду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уповноваженою особою з питань запобігання та виявлення корупції </w:t>
            </w:r>
            <w:r w:rsidRPr="00E83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службові розслідування не проводились.</w:t>
            </w:r>
          </w:p>
          <w:p w:rsidR="00390160" w:rsidRPr="00E831EF" w:rsidRDefault="001F2846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9316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442A9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160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додається.</w:t>
            </w:r>
          </w:p>
          <w:p w:rsidR="009A2DD0" w:rsidRPr="00E831EF" w:rsidRDefault="009A2DD0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2A9" w:rsidRPr="002864FD" w:rsidTr="00433138">
        <w:tc>
          <w:tcPr>
            <w:tcW w:w="817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C442A9" w:rsidRPr="00E831EF" w:rsidRDefault="00C442A9" w:rsidP="00390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умов для повідомлень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працівниками Держгеокадастру, його територіальних органів та підприємств, що належать до сфери управління Держгеокадастру, про порушення вимог Закону України «Про запобігання корупції» іншою особою, зокрема, через спеціальні телефонні лінії, офіційні </w:t>
            </w: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вебсайти</w:t>
            </w:r>
            <w:proofErr w:type="spellEnd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, засоби електронного зв’язку, забезпечення конфіденційності інформації про цих осіб, а також неупередженого та своєчасного їх розгляду</w:t>
            </w:r>
          </w:p>
        </w:tc>
        <w:tc>
          <w:tcPr>
            <w:tcW w:w="1843" w:type="dxa"/>
          </w:tcPr>
          <w:p w:rsidR="00C442A9" w:rsidRPr="00E831EF" w:rsidRDefault="00C442A9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Постійно</w:t>
            </w:r>
          </w:p>
        </w:tc>
        <w:tc>
          <w:tcPr>
            <w:tcW w:w="2942" w:type="dxa"/>
          </w:tcPr>
          <w:p w:rsidR="00C442A9" w:rsidRPr="00E831EF" w:rsidRDefault="00C442A9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Керівники та уповноважені підрозділи (уповноважені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C442A9" w:rsidRPr="00E831EF" w:rsidRDefault="00C442A9" w:rsidP="009E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Виконується.</w:t>
            </w:r>
          </w:p>
          <w:p w:rsidR="00C442A9" w:rsidRPr="00E831EF" w:rsidRDefault="00C442A9" w:rsidP="00C442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викривачів створені умови для подання повідомлень про вчинення корупційних або пов’язаних з корупцією правопорушень працівниками Головного управління та структурних підрозділів у районах. </w:t>
            </w:r>
            <w:r w:rsidRPr="00E831EF">
              <w:rPr>
                <w:rFonts w:ascii="Times New Roman" w:hAnsi="Times New Roman" w:cs="Times New Roman"/>
                <w:sz w:val="24"/>
                <w:szCs w:val="28"/>
              </w:rPr>
              <w:t xml:space="preserve">Головним управлінням наказом від 02.09.2021 № 76-од затверджено Методичні рекомендації </w:t>
            </w:r>
            <w:r w:rsidRPr="00E831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uk-UA"/>
              </w:rPr>
              <w:t>щодо впровадження в Головному управлінні Держгеокадастру у Чернівецькій області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</w:t>
            </w:r>
            <w:r w:rsidR="00F538CB" w:rsidRPr="00E831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uk-UA"/>
              </w:rPr>
              <w:t>їни «Про запобігання корупції».</w:t>
            </w:r>
          </w:p>
          <w:p w:rsidR="00C442A9" w:rsidRPr="00E831EF" w:rsidRDefault="00C442A9" w:rsidP="00931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9316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додається.</w:t>
            </w:r>
          </w:p>
        </w:tc>
      </w:tr>
      <w:tr w:rsidR="00C442A9" w:rsidRPr="002864FD" w:rsidTr="00433138">
        <w:tc>
          <w:tcPr>
            <w:tcW w:w="817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4" w:type="dxa"/>
          </w:tcPr>
          <w:p w:rsidR="00C442A9" w:rsidRPr="00E831EF" w:rsidRDefault="00C442A9" w:rsidP="00390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доступу до публічної інформації та дотримання принципів прозорості та неупередженості при висвітленні діяльності апарату Держгеокадастру, його територіальних органів та підприємств, що належать до сфери управління Держгеокадастру, з питань запобігання та виявлення корупції шляхом розміщення організаційно-розпорядчих документів, а також звітної та статистичної інформації на </w:t>
            </w:r>
            <w:r w:rsidR="00813BC7" w:rsidRPr="00E831EF">
              <w:rPr>
                <w:rFonts w:ascii="Times New Roman" w:hAnsi="Times New Roman" w:cs="Times New Roman"/>
                <w:sz w:val="24"/>
                <w:szCs w:val="24"/>
              </w:rPr>
              <w:t>веб-сайті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Держгеокадастру, його територіальних органів, підприємств, що належать до сфери управління Держгеокадастру</w:t>
            </w:r>
          </w:p>
        </w:tc>
        <w:tc>
          <w:tcPr>
            <w:tcW w:w="1843" w:type="dxa"/>
          </w:tcPr>
          <w:p w:rsidR="00C442A9" w:rsidRPr="00E831EF" w:rsidRDefault="00C442A9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пізніше п’яти робочих днів з дня прийняття (затвердження)</w:t>
            </w:r>
          </w:p>
        </w:tc>
        <w:tc>
          <w:tcPr>
            <w:tcW w:w="2942" w:type="dxa"/>
          </w:tcPr>
          <w:p w:rsidR="00C442A9" w:rsidRPr="00E831EF" w:rsidRDefault="00C442A9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Керівники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C442A9" w:rsidRPr="00E831EF" w:rsidRDefault="00A63969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442A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иконується. </w:t>
            </w:r>
          </w:p>
          <w:p w:rsidR="00C442A9" w:rsidRPr="00E831EF" w:rsidRDefault="00A63969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сайті Головного управління розміщується інформація щодо прийнятих організаційно-розпорядчих документів,  висвітлюється суспільно-важлива інформація його діяльності, зокрема з кадрових питань, роз’яснення земельного та антикорупційного законодавства, переліки земельних ділянок для безоплатної передачі у власність, проведення прийомів громадян тощо.</w:t>
            </w:r>
          </w:p>
        </w:tc>
      </w:tr>
      <w:tr w:rsidR="00C442A9" w:rsidRPr="00343256" w:rsidTr="00433138">
        <w:tc>
          <w:tcPr>
            <w:tcW w:w="15559" w:type="dxa"/>
            <w:gridSpan w:val="5"/>
          </w:tcPr>
          <w:p w:rsidR="00C442A9" w:rsidRPr="00E831EF" w:rsidRDefault="00C442A9" w:rsidP="003901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31EF">
              <w:rPr>
                <w:rFonts w:ascii="Times New Roman" w:hAnsi="Times New Roman" w:cs="Times New Roman"/>
                <w:b/>
              </w:rPr>
              <w:t xml:space="preserve">Розділ ІІІ. Навчання та заходи з поширення інформації щодо програм антикорупційного спрямування. </w:t>
            </w:r>
          </w:p>
        </w:tc>
      </w:tr>
      <w:tr w:rsidR="00C442A9" w:rsidRPr="00343256" w:rsidTr="00433138">
        <w:tc>
          <w:tcPr>
            <w:tcW w:w="817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442A9" w:rsidRPr="00E831EF" w:rsidRDefault="00C442A9" w:rsidP="001F2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Забезпечення організації навчання державних службовців, працівників підприємств з питань запобігання та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виявлення корупції</w:t>
            </w:r>
          </w:p>
        </w:tc>
        <w:tc>
          <w:tcPr>
            <w:tcW w:w="1843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Протягом 2021–2022 років</w:t>
            </w:r>
          </w:p>
        </w:tc>
        <w:tc>
          <w:tcPr>
            <w:tcW w:w="2942" w:type="dxa"/>
          </w:tcPr>
          <w:p w:rsidR="00C442A9" w:rsidRPr="00E831EF" w:rsidRDefault="00C442A9" w:rsidP="0039016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</w:rPr>
              <w:t xml:space="preserve">Керівники територіальних органів Держгеокадастру, підприємств, що належать до сфери управління </w:t>
            </w:r>
            <w:r w:rsidRPr="00E831EF">
              <w:rPr>
                <w:rFonts w:ascii="Times New Roman" w:hAnsi="Times New Roman" w:cs="Times New Roman"/>
                <w:color w:val="000000" w:themeColor="text1"/>
              </w:rPr>
              <w:lastRenderedPageBreak/>
              <w:t>Держгеокадастру, уповноважені підрозділи (уповноважені особи) з питань запобігання та виявлення корупції зазначених органів</w:t>
            </w:r>
          </w:p>
        </w:tc>
        <w:tc>
          <w:tcPr>
            <w:tcW w:w="5563" w:type="dxa"/>
          </w:tcPr>
          <w:p w:rsidR="00C442A9" w:rsidRPr="00E831EF" w:rsidRDefault="00DB2829" w:rsidP="001F2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Виконується.</w:t>
            </w:r>
          </w:p>
          <w:p w:rsidR="00C442A9" w:rsidRPr="00E831EF" w:rsidRDefault="00DB2829" w:rsidP="00DB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звітного періоду уповноваженою особою з питань запобігання та виявлення корупції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Головного управління організовано проходження працівниками </w:t>
            </w: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онлайн-курсів</w:t>
            </w:r>
            <w:proofErr w:type="spellEnd"/>
            <w:r w:rsidR="00813BC7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«Просто про е-декларування» (</w:t>
            </w:r>
            <w:r w:rsidR="007B5311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Прометеус</w:t>
            </w:r>
            <w:proofErr w:type="spellEnd"/>
            <w:r w:rsidR="007B5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) та «Викривач у законі» (</w:t>
            </w:r>
            <w:r w:rsidR="007B5311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r w:rsidR="007B5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42A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</w:p>
          <w:p w:rsidR="00C442A9" w:rsidRPr="00E831EF" w:rsidRDefault="00C442A9" w:rsidP="00931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9316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B2829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додається.</w:t>
            </w:r>
          </w:p>
        </w:tc>
      </w:tr>
      <w:tr w:rsidR="00C442A9" w:rsidRPr="00343256" w:rsidTr="00433138">
        <w:tc>
          <w:tcPr>
            <w:tcW w:w="817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C442A9" w:rsidRPr="00E831EF" w:rsidRDefault="00C442A9" w:rsidP="001F2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нарад (навчань) з працівниками з таких тем:  заповнення електронних декларацій, дотримання строків їх подання, порядок та строки подання повідомлень про суттєві зміни в майновому стані, обмеження щодо сумісництва та суміщення з іншими видами діяльності, алгоритм дій при виявленні конфлікту інтересів, у разі надходження пропозиції щодо неправомірної вигоди або подарунка тощо</w:t>
            </w:r>
          </w:p>
        </w:tc>
        <w:tc>
          <w:tcPr>
            <w:tcW w:w="1843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t>Протягом 2021–2022 років.</w:t>
            </w:r>
          </w:p>
        </w:tc>
        <w:tc>
          <w:tcPr>
            <w:tcW w:w="2942" w:type="dxa"/>
          </w:tcPr>
          <w:p w:rsidR="00C442A9" w:rsidRPr="00E831EF" w:rsidRDefault="00C442A9" w:rsidP="0039016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</w:rPr>
              <w:t>Уповноважені підрозділи (особи) з питань запобігання та виявлення корупції територіальних органів Держгеокадастру, підприємств, що належать до сфери управління Держгеокадастру.</w:t>
            </w:r>
          </w:p>
        </w:tc>
        <w:tc>
          <w:tcPr>
            <w:tcW w:w="5563" w:type="dxa"/>
          </w:tcPr>
          <w:p w:rsidR="00C442A9" w:rsidRPr="00E831EF" w:rsidRDefault="00292BC3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</w:t>
            </w:r>
            <w:r w:rsidR="00C442A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442A9" w:rsidRPr="00E831EF" w:rsidRDefault="00076CA1" w:rsidP="00373E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проведено </w:t>
            </w:r>
            <w:r w:rsidR="0037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заходів з питань запобігання та виявлення корупції, а також надано 105 індивідуальних консультацій працівникам Головного управління.</w:t>
            </w:r>
          </w:p>
        </w:tc>
      </w:tr>
    </w:tbl>
    <w:p w:rsidR="003A3006" w:rsidRPr="00DC09D9" w:rsidRDefault="003A3006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CF4" w:rsidRDefault="00EB5CF4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5CF4">
        <w:rPr>
          <w:rFonts w:ascii="Times New Roman" w:hAnsi="Times New Roman"/>
          <w:sz w:val="24"/>
          <w:szCs w:val="24"/>
        </w:rPr>
        <w:t xml:space="preserve">Додаток: Таблиця 1 – Таблиця 8 на </w:t>
      </w:r>
      <w:r w:rsidR="00DB2829">
        <w:rPr>
          <w:rFonts w:ascii="Times New Roman" w:hAnsi="Times New Roman"/>
          <w:sz w:val="24"/>
          <w:szCs w:val="24"/>
        </w:rPr>
        <w:t>13</w:t>
      </w:r>
      <w:r w:rsidRPr="00EB5CF4">
        <w:rPr>
          <w:rFonts w:ascii="Times New Roman" w:hAnsi="Times New Roman"/>
          <w:sz w:val="24"/>
          <w:szCs w:val="24"/>
        </w:rPr>
        <w:t xml:space="preserve"> арк. в 1 прим. </w:t>
      </w:r>
    </w:p>
    <w:p w:rsidR="00076CA1" w:rsidRDefault="00076CA1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CA1" w:rsidRDefault="00076CA1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138" w:rsidRDefault="00433138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CA1" w:rsidRDefault="00076CA1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CA1" w:rsidRPr="00076CA1" w:rsidRDefault="00076CA1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076CA1">
        <w:rPr>
          <w:rFonts w:ascii="Times New Roman" w:hAnsi="Times New Roman"/>
          <w:sz w:val="28"/>
          <w:szCs w:val="24"/>
        </w:rPr>
        <w:t>Начальник                                                                                      Сергій САВЧУК</w:t>
      </w:r>
    </w:p>
    <w:p w:rsidR="00076CA1" w:rsidRDefault="00076CA1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E0696" w:rsidRDefault="00EE0696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E0696" w:rsidRDefault="00EE0696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33138" w:rsidRDefault="00433138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33138" w:rsidRDefault="00433138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E0696" w:rsidRPr="00076CA1" w:rsidRDefault="00EE0696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C09D9" w:rsidRPr="00EB5CF4" w:rsidRDefault="00076CA1" w:rsidP="004233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76CA1">
        <w:rPr>
          <w:rFonts w:ascii="Times New Roman" w:hAnsi="Times New Roman"/>
          <w:sz w:val="20"/>
          <w:szCs w:val="24"/>
        </w:rPr>
        <w:t>Дмитро Біленький 575086</w:t>
      </w:r>
    </w:p>
    <w:sectPr w:rsidR="00DC09D9" w:rsidRPr="00EB5CF4" w:rsidSect="00433138">
      <w:headerReference w:type="default" r:id="rId9"/>
      <w:pgSz w:w="16838" w:h="11906" w:orient="landscape"/>
      <w:pgMar w:top="709" w:right="850" w:bottom="993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DD" w:rsidRDefault="005957DD" w:rsidP="00EA2999">
      <w:pPr>
        <w:spacing w:after="0" w:line="240" w:lineRule="auto"/>
      </w:pPr>
      <w:r>
        <w:separator/>
      </w:r>
    </w:p>
  </w:endnote>
  <w:endnote w:type="continuationSeparator" w:id="0">
    <w:p w:rsidR="005957DD" w:rsidRDefault="005957DD" w:rsidP="00E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DD" w:rsidRDefault="005957DD" w:rsidP="00EA2999">
      <w:pPr>
        <w:spacing w:after="0" w:line="240" w:lineRule="auto"/>
      </w:pPr>
      <w:r>
        <w:separator/>
      </w:r>
    </w:p>
  </w:footnote>
  <w:footnote w:type="continuationSeparator" w:id="0">
    <w:p w:rsidR="005957DD" w:rsidRDefault="005957DD" w:rsidP="00EA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99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7792" w:rsidRDefault="00B67792">
        <w:pPr>
          <w:pStyle w:val="a6"/>
          <w:jc w:val="center"/>
        </w:pPr>
        <w:r w:rsidRPr="00076CA1">
          <w:rPr>
            <w:rFonts w:ascii="Times New Roman" w:hAnsi="Times New Roman" w:cs="Times New Roman"/>
            <w:szCs w:val="24"/>
          </w:rPr>
          <w:fldChar w:fldCharType="begin"/>
        </w:r>
        <w:r w:rsidRPr="00076CA1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076CA1">
          <w:rPr>
            <w:rFonts w:ascii="Times New Roman" w:hAnsi="Times New Roman" w:cs="Times New Roman"/>
            <w:szCs w:val="24"/>
          </w:rPr>
          <w:fldChar w:fldCharType="separate"/>
        </w:r>
        <w:r w:rsidR="00690037">
          <w:rPr>
            <w:rFonts w:ascii="Times New Roman" w:hAnsi="Times New Roman" w:cs="Times New Roman"/>
            <w:noProof/>
            <w:szCs w:val="24"/>
          </w:rPr>
          <w:t>2</w:t>
        </w:r>
        <w:r w:rsidRPr="00076CA1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:rsidR="00B67792" w:rsidRDefault="00B677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23D"/>
    <w:multiLevelType w:val="multilevel"/>
    <w:tmpl w:val="7C4A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06"/>
    <w:rsid w:val="0000188A"/>
    <w:rsid w:val="00001E72"/>
    <w:rsid w:val="0000555B"/>
    <w:rsid w:val="000308E8"/>
    <w:rsid w:val="00042176"/>
    <w:rsid w:val="00043310"/>
    <w:rsid w:val="000442A6"/>
    <w:rsid w:val="00045BBB"/>
    <w:rsid w:val="00047B19"/>
    <w:rsid w:val="00053543"/>
    <w:rsid w:val="00054293"/>
    <w:rsid w:val="00076CA1"/>
    <w:rsid w:val="000869DD"/>
    <w:rsid w:val="00093E4E"/>
    <w:rsid w:val="000A09B8"/>
    <w:rsid w:val="000A7D30"/>
    <w:rsid w:val="000B4CA0"/>
    <w:rsid w:val="000B75B5"/>
    <w:rsid w:val="000C581A"/>
    <w:rsid w:val="000E2606"/>
    <w:rsid w:val="000E34B5"/>
    <w:rsid w:val="000F7E15"/>
    <w:rsid w:val="001017B3"/>
    <w:rsid w:val="001048A2"/>
    <w:rsid w:val="00104DD1"/>
    <w:rsid w:val="00123272"/>
    <w:rsid w:val="001255B1"/>
    <w:rsid w:val="001268A1"/>
    <w:rsid w:val="00132CF1"/>
    <w:rsid w:val="00156931"/>
    <w:rsid w:val="00160226"/>
    <w:rsid w:val="00170E28"/>
    <w:rsid w:val="00176B9C"/>
    <w:rsid w:val="001950BE"/>
    <w:rsid w:val="00195135"/>
    <w:rsid w:val="001A3D2B"/>
    <w:rsid w:val="001C0C9B"/>
    <w:rsid w:val="001C22D3"/>
    <w:rsid w:val="001D1599"/>
    <w:rsid w:val="001F2846"/>
    <w:rsid w:val="001F2894"/>
    <w:rsid w:val="00205C02"/>
    <w:rsid w:val="00222764"/>
    <w:rsid w:val="00243BF0"/>
    <w:rsid w:val="00255C0C"/>
    <w:rsid w:val="00283EE4"/>
    <w:rsid w:val="002864FD"/>
    <w:rsid w:val="00292BC3"/>
    <w:rsid w:val="00293302"/>
    <w:rsid w:val="002A0C36"/>
    <w:rsid w:val="002A26D0"/>
    <w:rsid w:val="002C1683"/>
    <w:rsid w:val="002C2DFF"/>
    <w:rsid w:val="002C6BBC"/>
    <w:rsid w:val="002D128D"/>
    <w:rsid w:val="002E1564"/>
    <w:rsid w:val="002F0774"/>
    <w:rsid w:val="003011EC"/>
    <w:rsid w:val="00302135"/>
    <w:rsid w:val="00313CDA"/>
    <w:rsid w:val="00323C6E"/>
    <w:rsid w:val="00334483"/>
    <w:rsid w:val="00343256"/>
    <w:rsid w:val="00373E19"/>
    <w:rsid w:val="00390160"/>
    <w:rsid w:val="0039372E"/>
    <w:rsid w:val="003949EC"/>
    <w:rsid w:val="003A3006"/>
    <w:rsid w:val="003A4376"/>
    <w:rsid w:val="003A7CD8"/>
    <w:rsid w:val="003B7F94"/>
    <w:rsid w:val="003C15AE"/>
    <w:rsid w:val="003C2282"/>
    <w:rsid w:val="003F5A44"/>
    <w:rsid w:val="0040612C"/>
    <w:rsid w:val="00411C5A"/>
    <w:rsid w:val="0041563A"/>
    <w:rsid w:val="0042333B"/>
    <w:rsid w:val="00433138"/>
    <w:rsid w:val="00442EF6"/>
    <w:rsid w:val="0044384B"/>
    <w:rsid w:val="00445996"/>
    <w:rsid w:val="0045388A"/>
    <w:rsid w:val="00464D79"/>
    <w:rsid w:val="0048415D"/>
    <w:rsid w:val="00494678"/>
    <w:rsid w:val="004A1055"/>
    <w:rsid w:val="004B3C50"/>
    <w:rsid w:val="004B4C15"/>
    <w:rsid w:val="004C0F41"/>
    <w:rsid w:val="004C21B1"/>
    <w:rsid w:val="004C4AF6"/>
    <w:rsid w:val="004C58C3"/>
    <w:rsid w:val="004D4BB2"/>
    <w:rsid w:val="004D5AE9"/>
    <w:rsid w:val="004E1A36"/>
    <w:rsid w:val="004F1A55"/>
    <w:rsid w:val="004F1F92"/>
    <w:rsid w:val="00510BD1"/>
    <w:rsid w:val="00516053"/>
    <w:rsid w:val="00522893"/>
    <w:rsid w:val="00523791"/>
    <w:rsid w:val="00523AA1"/>
    <w:rsid w:val="00552200"/>
    <w:rsid w:val="0056267B"/>
    <w:rsid w:val="00564959"/>
    <w:rsid w:val="0057113C"/>
    <w:rsid w:val="00571166"/>
    <w:rsid w:val="005725E4"/>
    <w:rsid w:val="00573941"/>
    <w:rsid w:val="00573C12"/>
    <w:rsid w:val="00575B3F"/>
    <w:rsid w:val="00580D50"/>
    <w:rsid w:val="005910F7"/>
    <w:rsid w:val="005927C4"/>
    <w:rsid w:val="005957DD"/>
    <w:rsid w:val="00596A53"/>
    <w:rsid w:val="00596C83"/>
    <w:rsid w:val="0059719A"/>
    <w:rsid w:val="005A6E5B"/>
    <w:rsid w:val="005B1AB7"/>
    <w:rsid w:val="005E0ECB"/>
    <w:rsid w:val="005F01CB"/>
    <w:rsid w:val="005F3292"/>
    <w:rsid w:val="00616BA2"/>
    <w:rsid w:val="0064078D"/>
    <w:rsid w:val="00642DAB"/>
    <w:rsid w:val="00655D28"/>
    <w:rsid w:val="00671279"/>
    <w:rsid w:val="00673C38"/>
    <w:rsid w:val="00684EB1"/>
    <w:rsid w:val="00690037"/>
    <w:rsid w:val="006A44CE"/>
    <w:rsid w:val="006A4C0E"/>
    <w:rsid w:val="006B5AC1"/>
    <w:rsid w:val="006C2FED"/>
    <w:rsid w:val="006C6526"/>
    <w:rsid w:val="006D5D32"/>
    <w:rsid w:val="006E1F24"/>
    <w:rsid w:val="006E2749"/>
    <w:rsid w:val="006E5E05"/>
    <w:rsid w:val="006F2094"/>
    <w:rsid w:val="00705C78"/>
    <w:rsid w:val="00707422"/>
    <w:rsid w:val="00750993"/>
    <w:rsid w:val="0076585D"/>
    <w:rsid w:val="00770CA4"/>
    <w:rsid w:val="007730D3"/>
    <w:rsid w:val="007A5131"/>
    <w:rsid w:val="007B5311"/>
    <w:rsid w:val="007B5FCF"/>
    <w:rsid w:val="007C6EDD"/>
    <w:rsid w:val="007F1C63"/>
    <w:rsid w:val="007F30A6"/>
    <w:rsid w:val="007F4086"/>
    <w:rsid w:val="00803CA4"/>
    <w:rsid w:val="00812A4C"/>
    <w:rsid w:val="00813BC7"/>
    <w:rsid w:val="00852ADD"/>
    <w:rsid w:val="00860054"/>
    <w:rsid w:val="00874454"/>
    <w:rsid w:val="0087737E"/>
    <w:rsid w:val="008773FA"/>
    <w:rsid w:val="00880E9B"/>
    <w:rsid w:val="008A2803"/>
    <w:rsid w:val="008B3573"/>
    <w:rsid w:val="008B37A8"/>
    <w:rsid w:val="008B3CC7"/>
    <w:rsid w:val="008C5EA1"/>
    <w:rsid w:val="009101B4"/>
    <w:rsid w:val="009170A4"/>
    <w:rsid w:val="009209D5"/>
    <w:rsid w:val="00931683"/>
    <w:rsid w:val="009348DA"/>
    <w:rsid w:val="00941090"/>
    <w:rsid w:val="00945B14"/>
    <w:rsid w:val="00962EF9"/>
    <w:rsid w:val="00970814"/>
    <w:rsid w:val="009711EC"/>
    <w:rsid w:val="009727F9"/>
    <w:rsid w:val="009846FF"/>
    <w:rsid w:val="00987A0E"/>
    <w:rsid w:val="00992A96"/>
    <w:rsid w:val="0099441D"/>
    <w:rsid w:val="0099774D"/>
    <w:rsid w:val="009A0D37"/>
    <w:rsid w:val="009A2DD0"/>
    <w:rsid w:val="009A3E47"/>
    <w:rsid w:val="009B0046"/>
    <w:rsid w:val="009B0F76"/>
    <w:rsid w:val="009B5AEE"/>
    <w:rsid w:val="009B5F96"/>
    <w:rsid w:val="009C1106"/>
    <w:rsid w:val="009D0C40"/>
    <w:rsid w:val="009D47FF"/>
    <w:rsid w:val="009E009A"/>
    <w:rsid w:val="009E0FF6"/>
    <w:rsid w:val="009F21F2"/>
    <w:rsid w:val="00A04800"/>
    <w:rsid w:val="00A153CB"/>
    <w:rsid w:val="00A169F7"/>
    <w:rsid w:val="00A21407"/>
    <w:rsid w:val="00A2216E"/>
    <w:rsid w:val="00A334BE"/>
    <w:rsid w:val="00A43265"/>
    <w:rsid w:val="00A63969"/>
    <w:rsid w:val="00A757F2"/>
    <w:rsid w:val="00A75BCF"/>
    <w:rsid w:val="00A77030"/>
    <w:rsid w:val="00A77A58"/>
    <w:rsid w:val="00A80DDB"/>
    <w:rsid w:val="00A8289F"/>
    <w:rsid w:val="00A82ACF"/>
    <w:rsid w:val="00A9564E"/>
    <w:rsid w:val="00AA088F"/>
    <w:rsid w:val="00AA2F1A"/>
    <w:rsid w:val="00AB3EC5"/>
    <w:rsid w:val="00AB6C46"/>
    <w:rsid w:val="00AB700E"/>
    <w:rsid w:val="00AB7699"/>
    <w:rsid w:val="00AD64F2"/>
    <w:rsid w:val="00AE0CB1"/>
    <w:rsid w:val="00AE3A93"/>
    <w:rsid w:val="00B25D87"/>
    <w:rsid w:val="00B271A4"/>
    <w:rsid w:val="00B31F9C"/>
    <w:rsid w:val="00B33C19"/>
    <w:rsid w:val="00B50F6A"/>
    <w:rsid w:val="00B617DF"/>
    <w:rsid w:val="00B67792"/>
    <w:rsid w:val="00B702EF"/>
    <w:rsid w:val="00B829EF"/>
    <w:rsid w:val="00B82D5E"/>
    <w:rsid w:val="00BA5D84"/>
    <w:rsid w:val="00BB75D4"/>
    <w:rsid w:val="00BC45C2"/>
    <w:rsid w:val="00BD168F"/>
    <w:rsid w:val="00BD1843"/>
    <w:rsid w:val="00BE098C"/>
    <w:rsid w:val="00BE1FD2"/>
    <w:rsid w:val="00BE31D4"/>
    <w:rsid w:val="00C06742"/>
    <w:rsid w:val="00C1635A"/>
    <w:rsid w:val="00C17C20"/>
    <w:rsid w:val="00C24C8C"/>
    <w:rsid w:val="00C43F84"/>
    <w:rsid w:val="00C442A9"/>
    <w:rsid w:val="00C5664D"/>
    <w:rsid w:val="00C57369"/>
    <w:rsid w:val="00C63506"/>
    <w:rsid w:val="00C6621E"/>
    <w:rsid w:val="00CB0D34"/>
    <w:rsid w:val="00CC0F81"/>
    <w:rsid w:val="00CC4048"/>
    <w:rsid w:val="00CD560F"/>
    <w:rsid w:val="00CE2A49"/>
    <w:rsid w:val="00CF0819"/>
    <w:rsid w:val="00CF0AF7"/>
    <w:rsid w:val="00CF4AF8"/>
    <w:rsid w:val="00D01046"/>
    <w:rsid w:val="00D13646"/>
    <w:rsid w:val="00D300E0"/>
    <w:rsid w:val="00D42B62"/>
    <w:rsid w:val="00D45B7D"/>
    <w:rsid w:val="00D464E8"/>
    <w:rsid w:val="00D7352E"/>
    <w:rsid w:val="00D80A78"/>
    <w:rsid w:val="00D966CB"/>
    <w:rsid w:val="00DA5B6D"/>
    <w:rsid w:val="00DA7041"/>
    <w:rsid w:val="00DB2829"/>
    <w:rsid w:val="00DB7685"/>
    <w:rsid w:val="00DC09D9"/>
    <w:rsid w:val="00DD5C0A"/>
    <w:rsid w:val="00DF1ECC"/>
    <w:rsid w:val="00DF296E"/>
    <w:rsid w:val="00E144E4"/>
    <w:rsid w:val="00E2226B"/>
    <w:rsid w:val="00E426F9"/>
    <w:rsid w:val="00E44692"/>
    <w:rsid w:val="00E45AF0"/>
    <w:rsid w:val="00E73E0E"/>
    <w:rsid w:val="00E831EF"/>
    <w:rsid w:val="00E877BC"/>
    <w:rsid w:val="00E9169E"/>
    <w:rsid w:val="00EA2999"/>
    <w:rsid w:val="00EA7AD2"/>
    <w:rsid w:val="00EA7E67"/>
    <w:rsid w:val="00EB1613"/>
    <w:rsid w:val="00EB5CF4"/>
    <w:rsid w:val="00EC4E26"/>
    <w:rsid w:val="00ED13F1"/>
    <w:rsid w:val="00EE0696"/>
    <w:rsid w:val="00EE149D"/>
    <w:rsid w:val="00EE3B1E"/>
    <w:rsid w:val="00EF6DF6"/>
    <w:rsid w:val="00F01AA4"/>
    <w:rsid w:val="00F03D42"/>
    <w:rsid w:val="00F15A84"/>
    <w:rsid w:val="00F23775"/>
    <w:rsid w:val="00F253AD"/>
    <w:rsid w:val="00F31F0B"/>
    <w:rsid w:val="00F31FEF"/>
    <w:rsid w:val="00F36EEA"/>
    <w:rsid w:val="00F41C70"/>
    <w:rsid w:val="00F441EB"/>
    <w:rsid w:val="00F47F6E"/>
    <w:rsid w:val="00F538CB"/>
    <w:rsid w:val="00F5701B"/>
    <w:rsid w:val="00F60F76"/>
    <w:rsid w:val="00F8595E"/>
    <w:rsid w:val="00F93B1D"/>
    <w:rsid w:val="00F97B58"/>
    <w:rsid w:val="00FC19FD"/>
    <w:rsid w:val="00FC318B"/>
    <w:rsid w:val="00FC4D8D"/>
    <w:rsid w:val="00FC7942"/>
    <w:rsid w:val="00FD2FB6"/>
    <w:rsid w:val="00FD4E95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8"/>
  </w:style>
  <w:style w:type="paragraph" w:styleId="1">
    <w:name w:val="heading 1"/>
    <w:basedOn w:val="a"/>
    <w:next w:val="a"/>
    <w:link w:val="10"/>
    <w:uiPriority w:val="9"/>
    <w:qFormat/>
    <w:rsid w:val="00A16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1106"/>
    <w:rPr>
      <w:b/>
      <w:bCs/>
    </w:rPr>
  </w:style>
  <w:style w:type="paragraph" w:styleId="a5">
    <w:name w:val="List Paragraph"/>
    <w:basedOn w:val="a"/>
    <w:uiPriority w:val="34"/>
    <w:qFormat/>
    <w:rsid w:val="000F7E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999"/>
  </w:style>
  <w:style w:type="paragraph" w:styleId="a8">
    <w:name w:val="footer"/>
    <w:basedOn w:val="a"/>
    <w:link w:val="a9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999"/>
  </w:style>
  <w:style w:type="paragraph" w:customStyle="1" w:styleId="rvps2">
    <w:name w:val="rvps2"/>
    <w:basedOn w:val="a"/>
    <w:rsid w:val="0044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basedOn w:val="a0"/>
    <w:rsid w:val="00A169F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6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vts0">
    <w:name w:val="rvts0"/>
    <w:basedOn w:val="a0"/>
    <w:rsid w:val="00A169F7"/>
    <w:rPr>
      <w:rFonts w:ascii="Times New Roman" w:hAnsi="Times New Roman" w:cs="Times New Roman"/>
    </w:rPr>
  </w:style>
  <w:style w:type="character" w:styleId="aa">
    <w:name w:val="Emphasis"/>
    <w:basedOn w:val="a0"/>
    <w:uiPriority w:val="20"/>
    <w:qFormat/>
    <w:rsid w:val="00E45AF0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0A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73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23">
    <w:name w:val="rvts23"/>
    <w:basedOn w:val="a0"/>
    <w:rsid w:val="00D80A78"/>
  </w:style>
  <w:style w:type="character" w:customStyle="1" w:styleId="rvts9">
    <w:name w:val="rvts9"/>
    <w:basedOn w:val="a0"/>
    <w:rsid w:val="00D80A78"/>
  </w:style>
  <w:style w:type="paragraph" w:customStyle="1" w:styleId="rvps6">
    <w:name w:val="rvps6"/>
    <w:basedOn w:val="a"/>
    <w:rsid w:val="00D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A9564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Normal (Web)"/>
    <w:basedOn w:val="a"/>
    <w:uiPriority w:val="99"/>
    <w:unhideWhenUsed/>
    <w:rsid w:val="0097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8"/>
  </w:style>
  <w:style w:type="paragraph" w:styleId="1">
    <w:name w:val="heading 1"/>
    <w:basedOn w:val="a"/>
    <w:next w:val="a"/>
    <w:link w:val="10"/>
    <w:uiPriority w:val="9"/>
    <w:qFormat/>
    <w:rsid w:val="00A16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1106"/>
    <w:rPr>
      <w:b/>
      <w:bCs/>
    </w:rPr>
  </w:style>
  <w:style w:type="paragraph" w:styleId="a5">
    <w:name w:val="List Paragraph"/>
    <w:basedOn w:val="a"/>
    <w:uiPriority w:val="34"/>
    <w:qFormat/>
    <w:rsid w:val="000F7E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999"/>
  </w:style>
  <w:style w:type="paragraph" w:styleId="a8">
    <w:name w:val="footer"/>
    <w:basedOn w:val="a"/>
    <w:link w:val="a9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999"/>
  </w:style>
  <w:style w:type="paragraph" w:customStyle="1" w:styleId="rvps2">
    <w:name w:val="rvps2"/>
    <w:basedOn w:val="a"/>
    <w:rsid w:val="0044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basedOn w:val="a0"/>
    <w:rsid w:val="00A169F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6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vts0">
    <w:name w:val="rvts0"/>
    <w:basedOn w:val="a0"/>
    <w:rsid w:val="00A169F7"/>
    <w:rPr>
      <w:rFonts w:ascii="Times New Roman" w:hAnsi="Times New Roman" w:cs="Times New Roman"/>
    </w:rPr>
  </w:style>
  <w:style w:type="character" w:styleId="aa">
    <w:name w:val="Emphasis"/>
    <w:basedOn w:val="a0"/>
    <w:uiPriority w:val="20"/>
    <w:qFormat/>
    <w:rsid w:val="00E45AF0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0A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73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23">
    <w:name w:val="rvts23"/>
    <w:basedOn w:val="a0"/>
    <w:rsid w:val="00D80A78"/>
  </w:style>
  <w:style w:type="character" w:customStyle="1" w:styleId="rvts9">
    <w:name w:val="rvts9"/>
    <w:basedOn w:val="a0"/>
    <w:rsid w:val="00D80A78"/>
  </w:style>
  <w:style w:type="paragraph" w:customStyle="1" w:styleId="rvps6">
    <w:name w:val="rvps6"/>
    <w:basedOn w:val="a"/>
    <w:rsid w:val="00D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A9564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Normal (Web)"/>
    <w:basedOn w:val="a"/>
    <w:uiPriority w:val="99"/>
    <w:unhideWhenUsed/>
    <w:rsid w:val="0097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4599-5E66-4154-B8E6-9083BAEB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vrublevskyi</dc:creator>
  <cp:lastModifiedBy>BILENKIY</cp:lastModifiedBy>
  <cp:revision>16</cp:revision>
  <cp:lastPrinted>2021-11-11T13:57:00Z</cp:lastPrinted>
  <dcterms:created xsi:type="dcterms:W3CDTF">2021-11-23T07:24:00Z</dcterms:created>
  <dcterms:modified xsi:type="dcterms:W3CDTF">2021-12-30T13:58:00Z</dcterms:modified>
</cp:coreProperties>
</file>